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C450C" w14:textId="5CA70C9A" w:rsidR="00DC448D" w:rsidRDefault="00DC448D">
      <w:pPr>
        <w:rPr>
          <w:b/>
          <w:bCs/>
        </w:rPr>
      </w:pPr>
      <w:r w:rsidRPr="009F278F">
        <w:rPr>
          <w:b/>
          <w:bCs/>
        </w:rPr>
        <w:t xml:space="preserve">Norfolk SENDIASS </w:t>
      </w:r>
      <w:r w:rsidR="009F278F" w:rsidRPr="009F278F">
        <w:rPr>
          <w:b/>
          <w:bCs/>
        </w:rPr>
        <w:t xml:space="preserve">Service </w:t>
      </w:r>
      <w:r w:rsidRPr="009F278F">
        <w:rPr>
          <w:b/>
          <w:bCs/>
        </w:rPr>
        <w:t xml:space="preserve">Development Plan </w:t>
      </w:r>
      <w:r w:rsidR="009F278F" w:rsidRPr="009F278F">
        <w:rPr>
          <w:b/>
          <w:bCs/>
        </w:rPr>
        <w:t>September 202</w:t>
      </w:r>
      <w:r w:rsidR="00AB1117">
        <w:rPr>
          <w:b/>
          <w:bCs/>
        </w:rPr>
        <w:t>4</w:t>
      </w:r>
      <w:r w:rsidR="009F278F" w:rsidRPr="009F278F">
        <w:rPr>
          <w:b/>
          <w:bCs/>
        </w:rPr>
        <w:t xml:space="preserve"> to August 202</w:t>
      </w:r>
      <w:r w:rsidR="00AB1117">
        <w:rPr>
          <w:b/>
          <w:bCs/>
        </w:rPr>
        <w:t>5</w:t>
      </w:r>
    </w:p>
    <w:p w14:paraId="492741AE" w14:textId="0607E8DB" w:rsidR="0011786E" w:rsidRPr="0011786E" w:rsidRDefault="002365B2" w:rsidP="00CC5FE2">
      <w:pPr>
        <w:tabs>
          <w:tab w:val="left" w:pos="7723"/>
        </w:tabs>
        <w:rPr>
          <w:u w:val="single"/>
        </w:rPr>
      </w:pPr>
      <w:r w:rsidRPr="0011786E">
        <w:rPr>
          <w:u w:val="single"/>
        </w:rPr>
        <w:t>Context</w:t>
      </w:r>
    </w:p>
    <w:p w14:paraId="5DD14314" w14:textId="4D148C0C" w:rsidR="00B31828" w:rsidRDefault="00B31828" w:rsidP="00B31828">
      <w:pPr>
        <w:jc w:val="both"/>
      </w:pPr>
      <w:r>
        <w:t xml:space="preserve">Norfolk SENDIASS is a statutory, arms-length, impartial, confidential information, advice and support service for children and young people 0-25 with SEND and their parent/carers as well as professionals. </w:t>
      </w:r>
    </w:p>
    <w:p w14:paraId="5C7EECF9" w14:textId="284D91A3" w:rsidR="00B31828" w:rsidRDefault="00B31828">
      <w:r>
        <w:t xml:space="preserve">To ensure that SENDIASS were able to meet their minimum standards and successfully recruit and retain staff, the 2023 Business Proposal was agreed by Norfolk County Council Senior Leadership Team to increase the capacity within the SENDIASS service. The SENDIASS structure was overhauled, and new positions were created. </w:t>
      </w:r>
    </w:p>
    <w:p w14:paraId="4EF62D14" w14:textId="67AB76F3" w:rsidR="00B31828" w:rsidRDefault="00B31828">
      <w:r>
        <w:t xml:space="preserve">The new structure started for Norfolk SENDIASS in February 2024, </w:t>
      </w:r>
      <w:r w:rsidR="00992706">
        <w:t xml:space="preserve">the restructure has now had time to embed itself and this development plan will be focussing now on </w:t>
      </w:r>
      <w:r w:rsidR="003F115D">
        <w:t xml:space="preserve">areas we need to continue to improve upon. </w:t>
      </w:r>
    </w:p>
    <w:p w14:paraId="59946817" w14:textId="77777777" w:rsidR="00B31828" w:rsidRPr="009F278F" w:rsidRDefault="00B31828">
      <w:pPr>
        <w:rPr>
          <w:b/>
          <w:bCs/>
        </w:rPr>
      </w:pPr>
    </w:p>
    <w:tbl>
      <w:tblPr>
        <w:tblStyle w:val="TableGrid"/>
        <w:tblW w:w="0" w:type="auto"/>
        <w:tblLook w:val="04A0" w:firstRow="1" w:lastRow="0" w:firstColumn="1" w:lastColumn="0" w:noHBand="0" w:noVBand="1"/>
      </w:tblPr>
      <w:tblGrid>
        <w:gridCol w:w="1980"/>
        <w:gridCol w:w="3598"/>
        <w:gridCol w:w="2790"/>
        <w:gridCol w:w="2790"/>
        <w:gridCol w:w="2790"/>
      </w:tblGrid>
      <w:tr w:rsidR="00DC448D" w14:paraId="04D6A7A4" w14:textId="77777777" w:rsidTr="009F278F">
        <w:trPr>
          <w:trHeight w:val="628"/>
        </w:trPr>
        <w:tc>
          <w:tcPr>
            <w:tcW w:w="1980" w:type="dxa"/>
            <w:shd w:val="clear" w:color="auto" w:fill="DEEAF6" w:themeFill="accent5" w:themeFillTint="33"/>
          </w:tcPr>
          <w:p w14:paraId="3E87E782" w14:textId="6F07970E" w:rsidR="00DC448D" w:rsidRPr="00B31828" w:rsidRDefault="00DC448D" w:rsidP="00B31828">
            <w:pPr>
              <w:jc w:val="center"/>
              <w:rPr>
                <w:b/>
                <w:bCs/>
              </w:rPr>
            </w:pPr>
            <w:r w:rsidRPr="00B31828">
              <w:rPr>
                <w:b/>
                <w:bCs/>
              </w:rPr>
              <w:t>Area of focus</w:t>
            </w:r>
          </w:p>
        </w:tc>
        <w:tc>
          <w:tcPr>
            <w:tcW w:w="3598" w:type="dxa"/>
            <w:shd w:val="clear" w:color="auto" w:fill="DEEAF6" w:themeFill="accent5" w:themeFillTint="33"/>
          </w:tcPr>
          <w:p w14:paraId="7EC92CCE" w14:textId="01963C50" w:rsidR="00DC448D" w:rsidRPr="00B31828" w:rsidRDefault="00DC448D" w:rsidP="00B31828">
            <w:pPr>
              <w:jc w:val="center"/>
              <w:rPr>
                <w:b/>
                <w:bCs/>
              </w:rPr>
            </w:pPr>
            <w:r w:rsidRPr="00B31828">
              <w:rPr>
                <w:b/>
                <w:bCs/>
              </w:rPr>
              <w:t>Desired outcome</w:t>
            </w:r>
          </w:p>
        </w:tc>
        <w:tc>
          <w:tcPr>
            <w:tcW w:w="2790" w:type="dxa"/>
            <w:shd w:val="clear" w:color="auto" w:fill="DEEAF6" w:themeFill="accent5" w:themeFillTint="33"/>
          </w:tcPr>
          <w:p w14:paraId="06C8DF17" w14:textId="7342AB54" w:rsidR="00DC448D" w:rsidRPr="00B31828" w:rsidRDefault="00DC448D" w:rsidP="00B31828">
            <w:pPr>
              <w:jc w:val="center"/>
              <w:rPr>
                <w:b/>
                <w:bCs/>
              </w:rPr>
            </w:pPr>
            <w:r w:rsidRPr="00B31828">
              <w:rPr>
                <w:b/>
                <w:bCs/>
              </w:rPr>
              <w:t>Minimum standard relating to</w:t>
            </w:r>
          </w:p>
        </w:tc>
        <w:tc>
          <w:tcPr>
            <w:tcW w:w="2790" w:type="dxa"/>
            <w:shd w:val="clear" w:color="auto" w:fill="DEEAF6" w:themeFill="accent5" w:themeFillTint="33"/>
          </w:tcPr>
          <w:p w14:paraId="63231965" w14:textId="23BFEE41" w:rsidR="00DC448D" w:rsidRPr="00B31828" w:rsidRDefault="00DC448D" w:rsidP="00B31828">
            <w:pPr>
              <w:jc w:val="center"/>
              <w:rPr>
                <w:b/>
                <w:bCs/>
              </w:rPr>
            </w:pPr>
            <w:r w:rsidRPr="00B31828">
              <w:rPr>
                <w:b/>
                <w:bCs/>
              </w:rPr>
              <w:t>How we will achieve this</w:t>
            </w:r>
          </w:p>
        </w:tc>
        <w:tc>
          <w:tcPr>
            <w:tcW w:w="2790" w:type="dxa"/>
            <w:shd w:val="clear" w:color="auto" w:fill="DEEAF6" w:themeFill="accent5" w:themeFillTint="33"/>
          </w:tcPr>
          <w:p w14:paraId="54921FB1" w14:textId="705CE95F" w:rsidR="00DC448D" w:rsidRPr="00B31828" w:rsidRDefault="00706064" w:rsidP="00B31828">
            <w:pPr>
              <w:jc w:val="center"/>
              <w:rPr>
                <w:b/>
                <w:bCs/>
              </w:rPr>
            </w:pPr>
            <w:r>
              <w:rPr>
                <w:b/>
                <w:bCs/>
              </w:rPr>
              <w:t>Review 2025</w:t>
            </w:r>
          </w:p>
        </w:tc>
      </w:tr>
      <w:tr w:rsidR="00DC448D" w14:paraId="63C37D15" w14:textId="77777777" w:rsidTr="006E2C08">
        <w:trPr>
          <w:trHeight w:val="132"/>
        </w:trPr>
        <w:tc>
          <w:tcPr>
            <w:tcW w:w="1980" w:type="dxa"/>
          </w:tcPr>
          <w:p w14:paraId="5EC993F5" w14:textId="77777777" w:rsidR="009F278F" w:rsidRDefault="009F278F"/>
          <w:p w14:paraId="46144034" w14:textId="77777777" w:rsidR="009F278F" w:rsidRDefault="009F278F"/>
          <w:p w14:paraId="3D0995E1" w14:textId="2EE5CCC5" w:rsidR="009F278F" w:rsidRDefault="009F278F"/>
          <w:p w14:paraId="0EC46D52" w14:textId="77777777" w:rsidR="009F278F" w:rsidRDefault="009F278F"/>
          <w:p w14:paraId="4A4E1EAE" w14:textId="39D05842" w:rsidR="009F278F" w:rsidRPr="00B31828" w:rsidRDefault="00B31828" w:rsidP="00B31828">
            <w:pPr>
              <w:jc w:val="center"/>
              <w:rPr>
                <w:b/>
                <w:bCs/>
              </w:rPr>
            </w:pPr>
            <w:r w:rsidRPr="00B31828">
              <w:rPr>
                <w:b/>
                <w:bCs/>
              </w:rPr>
              <w:t>Children and Young People</w:t>
            </w:r>
          </w:p>
        </w:tc>
        <w:tc>
          <w:tcPr>
            <w:tcW w:w="3598" w:type="dxa"/>
          </w:tcPr>
          <w:p w14:paraId="2CAC1B25" w14:textId="77777777" w:rsidR="00EF17DF" w:rsidRDefault="00EF17DF">
            <w:pPr>
              <w:rPr>
                <w:sz w:val="24"/>
                <w:szCs w:val="24"/>
              </w:rPr>
            </w:pPr>
          </w:p>
          <w:p w14:paraId="5ED07FA7" w14:textId="76BA7B5A" w:rsidR="008D1DD2" w:rsidRDefault="00486B06">
            <w:pPr>
              <w:rPr>
                <w:sz w:val="24"/>
                <w:szCs w:val="24"/>
              </w:rPr>
            </w:pPr>
            <w:r>
              <w:rPr>
                <w:sz w:val="24"/>
                <w:szCs w:val="24"/>
              </w:rPr>
              <w:t>The</w:t>
            </w:r>
            <w:r w:rsidR="008D1DD2">
              <w:rPr>
                <w:sz w:val="24"/>
                <w:szCs w:val="24"/>
              </w:rPr>
              <w:t xml:space="preserve"> influence of Young People on the Service</w:t>
            </w:r>
            <w:r>
              <w:rPr>
                <w:sz w:val="24"/>
                <w:szCs w:val="24"/>
              </w:rPr>
              <w:t xml:space="preserve"> has increased,</w:t>
            </w:r>
            <w:r w:rsidR="008D1DD2">
              <w:rPr>
                <w:sz w:val="24"/>
                <w:szCs w:val="24"/>
              </w:rPr>
              <w:t xml:space="preserve"> ensuring their voice weaves through what we do. </w:t>
            </w:r>
          </w:p>
          <w:p w14:paraId="7AE68D76" w14:textId="77777777" w:rsidR="008D1DD2" w:rsidRDefault="008D1DD2">
            <w:pPr>
              <w:rPr>
                <w:sz w:val="24"/>
                <w:szCs w:val="24"/>
              </w:rPr>
            </w:pPr>
          </w:p>
          <w:p w14:paraId="67BAB569" w14:textId="0E7164C6" w:rsidR="008D1DD2" w:rsidRPr="00973ABE" w:rsidRDefault="00486B06">
            <w:pPr>
              <w:rPr>
                <w:sz w:val="24"/>
                <w:szCs w:val="24"/>
              </w:rPr>
            </w:pPr>
            <w:r>
              <w:rPr>
                <w:sz w:val="24"/>
                <w:szCs w:val="24"/>
              </w:rPr>
              <w:t>SENDIASS have linked</w:t>
            </w:r>
            <w:r w:rsidR="008D1DD2">
              <w:rPr>
                <w:sz w:val="24"/>
                <w:szCs w:val="24"/>
              </w:rPr>
              <w:t xml:space="preserve"> with other youth and participation groups (as well as the SEND Youth Forum) to </w:t>
            </w:r>
            <w:r>
              <w:rPr>
                <w:sz w:val="24"/>
                <w:szCs w:val="24"/>
              </w:rPr>
              <w:t>hear</w:t>
            </w:r>
            <w:r w:rsidR="008D1DD2">
              <w:rPr>
                <w:sz w:val="24"/>
                <w:szCs w:val="24"/>
              </w:rPr>
              <w:t xml:space="preserve"> their views, wishes and opinions</w:t>
            </w:r>
            <w:r>
              <w:rPr>
                <w:sz w:val="24"/>
                <w:szCs w:val="24"/>
              </w:rPr>
              <w:t xml:space="preserve"> of young people</w:t>
            </w:r>
            <w:r w:rsidR="008D1DD2">
              <w:rPr>
                <w:sz w:val="24"/>
                <w:szCs w:val="24"/>
              </w:rPr>
              <w:t xml:space="preserve"> </w:t>
            </w:r>
            <w:r>
              <w:rPr>
                <w:sz w:val="24"/>
                <w:szCs w:val="24"/>
              </w:rPr>
              <w:t>for</w:t>
            </w:r>
            <w:r w:rsidR="008D1DD2">
              <w:rPr>
                <w:sz w:val="24"/>
                <w:szCs w:val="24"/>
              </w:rPr>
              <w:t xml:space="preserve"> SENDIASS </w:t>
            </w:r>
            <w:r>
              <w:rPr>
                <w:sz w:val="24"/>
                <w:szCs w:val="24"/>
              </w:rPr>
              <w:t xml:space="preserve">to feedback and </w:t>
            </w:r>
            <w:r w:rsidR="008D1DD2">
              <w:rPr>
                <w:sz w:val="24"/>
                <w:szCs w:val="24"/>
              </w:rPr>
              <w:t xml:space="preserve">inform local policy and procedure. </w:t>
            </w:r>
          </w:p>
          <w:p w14:paraId="6724693E" w14:textId="77777777" w:rsidR="001D4F5E" w:rsidRDefault="001D4F5E" w:rsidP="001D4F5E"/>
          <w:p w14:paraId="5BC7750C" w14:textId="77777777" w:rsidR="008D1DD2" w:rsidRDefault="008D1DD2" w:rsidP="001D4F5E"/>
          <w:p w14:paraId="3CC68A7F" w14:textId="77777777" w:rsidR="008D1DD2" w:rsidRDefault="008D1DD2" w:rsidP="001D4F5E"/>
          <w:p w14:paraId="6F89AFD7" w14:textId="77777777" w:rsidR="008D1DD2" w:rsidRDefault="008D1DD2" w:rsidP="008D1DD2">
            <w:pPr>
              <w:rPr>
                <w:sz w:val="24"/>
                <w:szCs w:val="24"/>
              </w:rPr>
            </w:pPr>
            <w:r w:rsidRPr="008D1DD2">
              <w:rPr>
                <w:sz w:val="24"/>
                <w:szCs w:val="24"/>
              </w:rPr>
              <w:t xml:space="preserve">Bespoke training is offered to young people year 9+ to help them understand their rights in education, how to provide their views and wishes and what words/phrases mean. </w:t>
            </w:r>
          </w:p>
          <w:p w14:paraId="68E080E0" w14:textId="77777777" w:rsidR="008D1DD2" w:rsidRDefault="008D1DD2" w:rsidP="008D1DD2">
            <w:pPr>
              <w:rPr>
                <w:sz w:val="24"/>
                <w:szCs w:val="24"/>
              </w:rPr>
            </w:pPr>
          </w:p>
          <w:p w14:paraId="778118AA" w14:textId="4036304F" w:rsidR="008D1DD2" w:rsidRDefault="008D1DD2" w:rsidP="008D1DD2">
            <w:pPr>
              <w:rPr>
                <w:sz w:val="24"/>
                <w:szCs w:val="24"/>
              </w:rPr>
            </w:pPr>
            <w:r>
              <w:rPr>
                <w:sz w:val="24"/>
                <w:szCs w:val="24"/>
              </w:rPr>
              <w:t xml:space="preserve">Bespoke and accessible resources for children and young people </w:t>
            </w:r>
            <w:r w:rsidR="00486B06">
              <w:rPr>
                <w:sz w:val="24"/>
                <w:szCs w:val="24"/>
              </w:rPr>
              <w:t xml:space="preserve">have been </w:t>
            </w:r>
            <w:r>
              <w:rPr>
                <w:sz w:val="24"/>
                <w:szCs w:val="24"/>
              </w:rPr>
              <w:t xml:space="preserve">created to help them understand their rights in education. </w:t>
            </w:r>
          </w:p>
          <w:p w14:paraId="29F7E18B" w14:textId="77777777" w:rsidR="008D1DD2" w:rsidRDefault="008D1DD2" w:rsidP="008D1DD2">
            <w:pPr>
              <w:rPr>
                <w:sz w:val="24"/>
                <w:szCs w:val="24"/>
              </w:rPr>
            </w:pPr>
          </w:p>
          <w:p w14:paraId="4A1A5196" w14:textId="4491B914" w:rsidR="008D1DD2" w:rsidRDefault="00486B06" w:rsidP="008D1DD2">
            <w:pPr>
              <w:rPr>
                <w:sz w:val="24"/>
                <w:szCs w:val="24"/>
              </w:rPr>
            </w:pPr>
            <w:r>
              <w:rPr>
                <w:sz w:val="24"/>
                <w:szCs w:val="24"/>
              </w:rPr>
              <w:t>SENDIASS have increased their</w:t>
            </w:r>
            <w:r w:rsidR="008D1DD2">
              <w:rPr>
                <w:sz w:val="24"/>
                <w:szCs w:val="24"/>
              </w:rPr>
              <w:t xml:space="preserve"> links with High Schools and Post 16+ providers and use these as a vessel to work with young people. </w:t>
            </w:r>
          </w:p>
          <w:p w14:paraId="015945F5" w14:textId="77777777" w:rsidR="008D1DD2" w:rsidRDefault="008D1DD2" w:rsidP="008D1DD2">
            <w:pPr>
              <w:rPr>
                <w:sz w:val="24"/>
                <w:szCs w:val="24"/>
              </w:rPr>
            </w:pPr>
          </w:p>
          <w:p w14:paraId="450D6164" w14:textId="4EAF00E4" w:rsidR="008D1DD2" w:rsidRDefault="008D1DD2" w:rsidP="008D1DD2">
            <w:pPr>
              <w:rPr>
                <w:sz w:val="24"/>
                <w:szCs w:val="24"/>
              </w:rPr>
            </w:pPr>
            <w:r>
              <w:rPr>
                <w:sz w:val="24"/>
                <w:szCs w:val="24"/>
              </w:rPr>
              <w:t xml:space="preserve">Virtual or face to face ‘drop ins’ for young people are set up to provide them with information, advice and support and to also seek their voice about what is/isn’t working. </w:t>
            </w:r>
          </w:p>
          <w:p w14:paraId="6FB88B9C" w14:textId="77777777" w:rsidR="008D1DD2" w:rsidRDefault="008D1DD2" w:rsidP="008D1DD2">
            <w:pPr>
              <w:rPr>
                <w:sz w:val="24"/>
                <w:szCs w:val="24"/>
              </w:rPr>
            </w:pPr>
          </w:p>
          <w:p w14:paraId="0823D1D2" w14:textId="7F45997E" w:rsidR="008D1DD2" w:rsidRPr="008D1DD2" w:rsidRDefault="00486B06" w:rsidP="008D1DD2">
            <w:pPr>
              <w:rPr>
                <w:sz w:val="24"/>
                <w:szCs w:val="24"/>
              </w:rPr>
            </w:pPr>
            <w:r>
              <w:rPr>
                <w:sz w:val="24"/>
                <w:szCs w:val="24"/>
              </w:rPr>
              <w:t>SENDIASS and FYI are work</w:t>
            </w:r>
            <w:r w:rsidR="006E2C08">
              <w:rPr>
                <w:sz w:val="24"/>
                <w:szCs w:val="24"/>
              </w:rPr>
              <w:t xml:space="preserve">ing </w:t>
            </w:r>
            <w:r>
              <w:rPr>
                <w:sz w:val="24"/>
                <w:szCs w:val="24"/>
              </w:rPr>
              <w:t xml:space="preserve">together </w:t>
            </w:r>
            <w:r w:rsidR="006E2C08">
              <w:rPr>
                <w:sz w:val="24"/>
                <w:szCs w:val="24"/>
              </w:rPr>
              <w:t xml:space="preserve">to ensure young people know how to access SENDIASS and all it’s offers. </w:t>
            </w:r>
          </w:p>
          <w:p w14:paraId="04F32ADA" w14:textId="1806832E" w:rsidR="006E2C08" w:rsidRPr="006E2C08" w:rsidRDefault="006E2C08" w:rsidP="006E2C08">
            <w:pPr>
              <w:textAlignment w:val="center"/>
              <w:rPr>
                <w:rFonts w:ascii="Calibri" w:eastAsia="Times New Roman" w:hAnsi="Calibri" w:cs="Calibri"/>
                <w:color w:val="000000"/>
                <w:kern w:val="0"/>
                <w:sz w:val="24"/>
                <w:szCs w:val="24"/>
                <w:lang w:eastAsia="en-GB"/>
                <w14:ligatures w14:val="none"/>
              </w:rPr>
            </w:pPr>
            <w:r w:rsidRPr="006E2C08">
              <w:rPr>
                <w:rFonts w:ascii="Calibri" w:eastAsia="Times New Roman" w:hAnsi="Calibri" w:cs="Calibri"/>
                <w:color w:val="000000"/>
                <w:kern w:val="0"/>
                <w:sz w:val="24"/>
                <w:szCs w:val="24"/>
                <w:lang w:eastAsia="en-GB"/>
                <w14:ligatures w14:val="none"/>
              </w:rPr>
              <w:lastRenderedPageBreak/>
              <w:t xml:space="preserve">More young people are speaking with SENDIASS via booked appointments and supported through casework. Parent/Carers feel confident for us to speak with their young people. </w:t>
            </w:r>
          </w:p>
          <w:p w14:paraId="76BFE9ED" w14:textId="77777777" w:rsidR="006E2C08" w:rsidRPr="006E2C08" w:rsidRDefault="006E2C08" w:rsidP="006E2C08">
            <w:pPr>
              <w:textAlignment w:val="center"/>
              <w:rPr>
                <w:rFonts w:ascii="Calibri" w:eastAsia="Times New Roman" w:hAnsi="Calibri" w:cs="Calibri"/>
                <w:color w:val="000000"/>
                <w:kern w:val="0"/>
                <w:sz w:val="24"/>
                <w:szCs w:val="24"/>
                <w:lang w:eastAsia="en-GB"/>
                <w14:ligatures w14:val="none"/>
              </w:rPr>
            </w:pPr>
          </w:p>
          <w:p w14:paraId="77836E88" w14:textId="7E86A4E8" w:rsidR="006C75D3" w:rsidRPr="006C75D3" w:rsidRDefault="006E2C08" w:rsidP="006E2C08">
            <w:pPr>
              <w:textAlignment w:val="center"/>
              <w:rPr>
                <w:rFonts w:ascii="Calibri" w:eastAsia="Times New Roman" w:hAnsi="Calibri" w:cs="Calibri"/>
                <w:kern w:val="0"/>
                <w:sz w:val="24"/>
                <w:szCs w:val="24"/>
                <w:lang w:eastAsia="en-GB"/>
                <w14:ligatures w14:val="none"/>
              </w:rPr>
            </w:pPr>
            <w:r w:rsidRPr="006E2C08">
              <w:rPr>
                <w:rFonts w:ascii="Calibri" w:eastAsia="Times New Roman" w:hAnsi="Calibri" w:cs="Calibri"/>
                <w:color w:val="000000"/>
                <w:kern w:val="0"/>
                <w:sz w:val="24"/>
                <w:szCs w:val="24"/>
                <w:lang w:eastAsia="en-GB"/>
                <w14:ligatures w14:val="none"/>
              </w:rPr>
              <w:t>More</w:t>
            </w:r>
            <w:r w:rsidR="006C75D3" w:rsidRPr="006C75D3">
              <w:rPr>
                <w:rFonts w:ascii="Calibri" w:eastAsia="Times New Roman" w:hAnsi="Calibri" w:cs="Calibri"/>
                <w:color w:val="000000"/>
                <w:kern w:val="0"/>
                <w:sz w:val="24"/>
                <w:szCs w:val="24"/>
                <w:lang w:eastAsia="en-GB"/>
                <w14:ligatures w14:val="none"/>
              </w:rPr>
              <w:t xml:space="preserve"> children &amp; </w:t>
            </w:r>
            <w:r w:rsidRPr="006E2C08">
              <w:rPr>
                <w:rFonts w:ascii="Calibri" w:eastAsia="Times New Roman" w:hAnsi="Calibri" w:cs="Calibri"/>
                <w:color w:val="000000"/>
                <w:kern w:val="0"/>
                <w:sz w:val="24"/>
                <w:szCs w:val="24"/>
                <w:lang w:eastAsia="en-GB"/>
                <w14:ligatures w14:val="none"/>
              </w:rPr>
              <w:t>young people are</w:t>
            </w:r>
            <w:r w:rsidR="006C75D3" w:rsidRPr="006C75D3">
              <w:rPr>
                <w:rFonts w:ascii="Calibri" w:eastAsia="Times New Roman" w:hAnsi="Calibri" w:cs="Calibri"/>
                <w:color w:val="000000"/>
                <w:kern w:val="0"/>
                <w:sz w:val="24"/>
                <w:szCs w:val="24"/>
                <w:lang w:eastAsia="en-GB"/>
                <w14:ligatures w14:val="none"/>
              </w:rPr>
              <w:t xml:space="preserve"> aware of who we are and how we can help</w:t>
            </w:r>
            <w:r w:rsidRPr="006E2C08">
              <w:rPr>
                <w:rFonts w:ascii="Calibri" w:eastAsia="Times New Roman" w:hAnsi="Calibri" w:cs="Calibri"/>
                <w:color w:val="000000"/>
                <w:kern w:val="0"/>
                <w:sz w:val="24"/>
                <w:szCs w:val="24"/>
                <w:lang w:eastAsia="en-GB"/>
                <w14:ligatures w14:val="none"/>
              </w:rPr>
              <w:t xml:space="preserve">. </w:t>
            </w:r>
          </w:p>
          <w:p w14:paraId="60ECCEDC" w14:textId="77777777" w:rsidR="001D4F5E" w:rsidRDefault="001D4F5E" w:rsidP="001D4F5E"/>
          <w:p w14:paraId="657FA3F2" w14:textId="73E19E70" w:rsidR="00012FAC" w:rsidRPr="006E2C08" w:rsidRDefault="00012FAC" w:rsidP="00012FAC">
            <w:pPr>
              <w:pStyle w:val="ListParagraph"/>
              <w:ind w:left="0"/>
              <w:rPr>
                <w:sz w:val="24"/>
                <w:szCs w:val="24"/>
              </w:rPr>
            </w:pPr>
            <w:r w:rsidRPr="006E2C08">
              <w:rPr>
                <w:sz w:val="24"/>
                <w:szCs w:val="24"/>
              </w:rPr>
              <w:t>Increased reach of the Norfolk SEND Youth Forum with more young people hav</w:t>
            </w:r>
            <w:r w:rsidR="00B00152">
              <w:rPr>
                <w:sz w:val="24"/>
                <w:szCs w:val="24"/>
              </w:rPr>
              <w:t>ing</w:t>
            </w:r>
            <w:r w:rsidRPr="006E2C08">
              <w:rPr>
                <w:sz w:val="24"/>
                <w:szCs w:val="24"/>
              </w:rPr>
              <w:t xml:space="preserve"> their voices heard. </w:t>
            </w:r>
            <w:r w:rsidR="00B00152">
              <w:rPr>
                <w:sz w:val="24"/>
                <w:szCs w:val="24"/>
              </w:rPr>
              <w:t xml:space="preserve">This might be via satellite Youth Forums. </w:t>
            </w:r>
          </w:p>
          <w:p w14:paraId="5C6879C8" w14:textId="6F4E4417" w:rsidR="001D4F5E" w:rsidRDefault="001D4F5E" w:rsidP="001D4F5E"/>
          <w:p w14:paraId="2EF87982" w14:textId="77777777" w:rsidR="00012FAC" w:rsidRPr="006E2C08" w:rsidRDefault="00012FAC" w:rsidP="00012FAC">
            <w:pPr>
              <w:rPr>
                <w:sz w:val="24"/>
                <w:szCs w:val="24"/>
              </w:rPr>
            </w:pPr>
            <w:r w:rsidRPr="006E2C08">
              <w:rPr>
                <w:sz w:val="24"/>
                <w:szCs w:val="24"/>
              </w:rPr>
              <w:t xml:space="preserve">Easy read versions of our most popular booklets for children/young people and parent/carers so there is equity of access. </w:t>
            </w:r>
          </w:p>
          <w:p w14:paraId="51E3E5EC" w14:textId="77777777" w:rsidR="00012FAC" w:rsidRDefault="00012FAC" w:rsidP="001D4F5E"/>
          <w:p w14:paraId="6185B434" w14:textId="1BA2954A" w:rsidR="001D4F5E" w:rsidRPr="009260F3" w:rsidRDefault="00012FAC" w:rsidP="001D4F5E">
            <w:pPr>
              <w:rPr>
                <w:sz w:val="24"/>
                <w:szCs w:val="24"/>
              </w:rPr>
            </w:pPr>
            <w:r w:rsidRPr="006E2C08">
              <w:rPr>
                <w:sz w:val="24"/>
                <w:szCs w:val="24"/>
              </w:rPr>
              <w:t>A newly designed newsletter for young people that provides them with information about training, articles related to their rights, promotion of the SEND Youth Forum and how to have their voices heard.</w:t>
            </w:r>
          </w:p>
          <w:p w14:paraId="31FBC32B" w14:textId="25214A65" w:rsidR="00C7553F" w:rsidRDefault="00C7553F" w:rsidP="001D4F5E"/>
        </w:tc>
        <w:tc>
          <w:tcPr>
            <w:tcW w:w="2790" w:type="dxa"/>
          </w:tcPr>
          <w:p w14:paraId="63836F72" w14:textId="77777777" w:rsidR="00670685" w:rsidRDefault="00670685" w:rsidP="00670685">
            <w:pPr>
              <w:pStyle w:val="NormalWeb"/>
              <w:jc w:val="both"/>
            </w:pPr>
          </w:p>
          <w:p w14:paraId="00E6022A" w14:textId="5213FAA5" w:rsidR="00670685" w:rsidRPr="00670685" w:rsidRDefault="00670685" w:rsidP="00670685">
            <w:pPr>
              <w:pStyle w:val="NormalWeb"/>
              <w:jc w:val="both"/>
              <w:rPr>
                <w:rFonts w:asciiTheme="minorHAnsi" w:hAnsiTheme="minorHAnsi" w:cstheme="minorHAnsi"/>
              </w:rPr>
            </w:pPr>
            <w:r w:rsidRPr="00670685">
              <w:rPr>
                <w:rFonts w:asciiTheme="minorHAnsi" w:hAnsiTheme="minorHAnsi" w:cstheme="minorHAnsi"/>
              </w:rPr>
              <w:t>1.2 The IASS is designed and commissioned with children, young people and parents, and has the capacity and resources to meet these Minimum Standards and local need. For smaller LAs this may involve commissioning across local areas.</w:t>
            </w:r>
          </w:p>
          <w:p w14:paraId="7BD45F89" w14:textId="77777777" w:rsidR="00DC448D" w:rsidRDefault="00DC448D" w:rsidP="00B31828">
            <w:pPr>
              <w:pStyle w:val="NormalWeb"/>
              <w:spacing w:before="0" w:beforeAutospacing="0" w:after="0" w:afterAutospacing="0"/>
              <w:jc w:val="both"/>
            </w:pPr>
          </w:p>
          <w:p w14:paraId="5215A931" w14:textId="77777777" w:rsidR="00670685" w:rsidRDefault="00670685" w:rsidP="00B31828">
            <w:pPr>
              <w:pStyle w:val="NormalWeb"/>
              <w:spacing w:before="0" w:beforeAutospacing="0" w:after="0" w:afterAutospacing="0"/>
              <w:jc w:val="both"/>
            </w:pPr>
          </w:p>
          <w:p w14:paraId="77E9CA5C" w14:textId="77777777" w:rsidR="00670685" w:rsidRDefault="00670685" w:rsidP="00B31828">
            <w:pPr>
              <w:pStyle w:val="NormalWeb"/>
              <w:spacing w:before="0" w:beforeAutospacing="0" w:after="0" w:afterAutospacing="0"/>
              <w:jc w:val="both"/>
            </w:pPr>
          </w:p>
          <w:p w14:paraId="63CF11CD" w14:textId="77777777" w:rsidR="00670685" w:rsidRDefault="00670685" w:rsidP="00B31828">
            <w:pPr>
              <w:pStyle w:val="NormalWeb"/>
              <w:spacing w:before="0" w:beforeAutospacing="0" w:after="0" w:afterAutospacing="0"/>
              <w:jc w:val="both"/>
            </w:pPr>
          </w:p>
          <w:p w14:paraId="19BDD511" w14:textId="77777777" w:rsidR="00670685" w:rsidRDefault="00670685" w:rsidP="00670685">
            <w:pPr>
              <w:pStyle w:val="NormalWeb"/>
              <w:jc w:val="both"/>
              <w:rPr>
                <w:rFonts w:asciiTheme="minorHAnsi" w:hAnsiTheme="minorHAnsi" w:cstheme="minorHAnsi"/>
              </w:rPr>
            </w:pPr>
            <w:r w:rsidRPr="00670685">
              <w:rPr>
                <w:rFonts w:asciiTheme="minorHAnsi" w:hAnsiTheme="minorHAnsi" w:cstheme="minorHAnsi"/>
              </w:rPr>
              <w:t>2.3 The IASS works with local partners, including local parent and young people forums to inform and influence policy and practice in the local area.</w:t>
            </w:r>
          </w:p>
          <w:p w14:paraId="65269DE7" w14:textId="77777777" w:rsidR="00670685" w:rsidRDefault="00670685" w:rsidP="00670685">
            <w:pPr>
              <w:pStyle w:val="NormalWeb"/>
              <w:jc w:val="both"/>
              <w:rPr>
                <w:rFonts w:asciiTheme="minorHAnsi" w:hAnsiTheme="minorHAnsi" w:cstheme="minorHAnsi"/>
              </w:rPr>
            </w:pPr>
          </w:p>
          <w:p w14:paraId="7FBE316D" w14:textId="77777777" w:rsidR="00670685" w:rsidRPr="00670685" w:rsidRDefault="00670685" w:rsidP="00670685">
            <w:pPr>
              <w:pStyle w:val="NormalWeb"/>
              <w:jc w:val="both"/>
              <w:rPr>
                <w:rFonts w:asciiTheme="minorHAnsi" w:hAnsiTheme="minorHAnsi" w:cstheme="minorHAnsi"/>
              </w:rPr>
            </w:pPr>
            <w:r w:rsidRPr="00670685">
              <w:rPr>
                <w:rFonts w:asciiTheme="minorHAnsi" w:hAnsiTheme="minorHAnsi" w:cstheme="minorHAnsi"/>
              </w:rPr>
              <w:t>3.1 The IASS provides; impartial information, advice and support (IAS) on the full range of education, health and social care as defined in the SEND Code of Practice to the following service users – children, young people and parents.  This support is offered in a range of ways which includes face to face, a telephone helpline, email, website and social media.</w:t>
            </w:r>
          </w:p>
          <w:p w14:paraId="512B1357" w14:textId="77777777" w:rsidR="00670685" w:rsidRDefault="00670685" w:rsidP="00670685">
            <w:pPr>
              <w:pStyle w:val="NormalWeb"/>
              <w:jc w:val="both"/>
              <w:rPr>
                <w:rFonts w:asciiTheme="minorHAnsi" w:hAnsiTheme="minorHAnsi" w:cstheme="minorHAnsi"/>
              </w:rPr>
            </w:pPr>
          </w:p>
          <w:p w14:paraId="03ADDF72" w14:textId="77777777" w:rsidR="00670685" w:rsidRDefault="00670685" w:rsidP="00670685">
            <w:pPr>
              <w:pStyle w:val="NormalWeb"/>
              <w:jc w:val="both"/>
              <w:rPr>
                <w:rFonts w:asciiTheme="minorHAnsi" w:hAnsiTheme="minorHAnsi" w:cstheme="minorHAnsi"/>
              </w:rPr>
            </w:pPr>
          </w:p>
          <w:p w14:paraId="1CDD3843" w14:textId="7C91E291" w:rsidR="00670685" w:rsidRPr="00670685" w:rsidRDefault="00670685" w:rsidP="00670685">
            <w:pPr>
              <w:pStyle w:val="NormalWeb"/>
              <w:jc w:val="both"/>
              <w:rPr>
                <w:rFonts w:asciiTheme="minorHAnsi" w:hAnsiTheme="minorHAnsi" w:cstheme="minorHAnsi"/>
              </w:rPr>
            </w:pPr>
            <w:r w:rsidRPr="00670685">
              <w:rPr>
                <w:rFonts w:asciiTheme="minorHAnsi" w:hAnsiTheme="minorHAnsi" w:cstheme="minorHAnsi"/>
              </w:rPr>
              <w:t>3.4 The IASS provides advocacy support for individual children, young people and parents that empowers them to express their views and wishes and helps them to understand and exercise their rights in matters including exclusion, complaints, SEND Processes and SEND Appeals.</w:t>
            </w:r>
          </w:p>
          <w:p w14:paraId="75E6952D" w14:textId="77777777" w:rsidR="00670685" w:rsidRPr="00670685" w:rsidRDefault="00670685" w:rsidP="00670685">
            <w:pPr>
              <w:pStyle w:val="NormalWeb"/>
              <w:jc w:val="both"/>
              <w:rPr>
                <w:rFonts w:asciiTheme="minorHAnsi" w:hAnsiTheme="minorHAnsi" w:cstheme="minorHAnsi"/>
              </w:rPr>
            </w:pPr>
          </w:p>
          <w:p w14:paraId="323FAB50" w14:textId="75B7430A" w:rsidR="00670685" w:rsidRPr="00670685" w:rsidRDefault="00670685" w:rsidP="00670685">
            <w:pPr>
              <w:pStyle w:val="NormalWeb"/>
              <w:jc w:val="both"/>
              <w:rPr>
                <w:rFonts w:asciiTheme="minorHAnsi" w:hAnsiTheme="minorHAnsi" w:cstheme="minorHAnsi"/>
              </w:rPr>
            </w:pPr>
            <w:r w:rsidRPr="00670685">
              <w:rPr>
                <w:rFonts w:asciiTheme="minorHAnsi" w:hAnsiTheme="minorHAnsi" w:cstheme="minorHAnsi"/>
              </w:rPr>
              <w:t xml:space="preserve">3.5 The IASS provides information, advice and support before, during and following a SEND Tribunal appeal in a range of different ways, dependent on the needs of the parent or the young person.  This will include representation during the hearing if the parent or young person is </w:t>
            </w:r>
            <w:r w:rsidRPr="00670685">
              <w:rPr>
                <w:rFonts w:asciiTheme="minorHAnsi" w:hAnsiTheme="minorHAnsi" w:cstheme="minorHAnsi"/>
              </w:rPr>
              <w:lastRenderedPageBreak/>
              <w:t xml:space="preserve">unable to do so. </w:t>
            </w:r>
          </w:p>
          <w:p w14:paraId="361D6703" w14:textId="77777777" w:rsidR="00670685" w:rsidRPr="00670685" w:rsidRDefault="00670685" w:rsidP="00670685">
            <w:pPr>
              <w:pStyle w:val="NormalWeb"/>
              <w:jc w:val="both"/>
              <w:rPr>
                <w:rFonts w:asciiTheme="minorHAnsi" w:hAnsiTheme="minorHAnsi" w:cstheme="minorHAnsi"/>
              </w:rPr>
            </w:pPr>
            <w:r w:rsidRPr="00670685">
              <w:rPr>
                <w:rFonts w:asciiTheme="minorHAnsi" w:hAnsiTheme="minorHAnsi" w:cstheme="minorHAnsi"/>
              </w:rPr>
              <w:t>3.6 The IASS offers training to local education, health and social care professionals, children, young people and parents to increase knowledge of SEND law, guidance, local policy, issues and participation.</w:t>
            </w:r>
          </w:p>
          <w:p w14:paraId="36415674" w14:textId="77777777" w:rsidR="00670685" w:rsidRDefault="00670685" w:rsidP="00670685">
            <w:pPr>
              <w:pStyle w:val="NormalWeb"/>
              <w:spacing w:before="0" w:beforeAutospacing="0" w:after="0" w:afterAutospacing="0"/>
              <w:jc w:val="both"/>
            </w:pPr>
          </w:p>
          <w:p w14:paraId="3E237C44" w14:textId="77777777" w:rsidR="00670685" w:rsidRPr="00670685" w:rsidRDefault="00670685" w:rsidP="00670685">
            <w:pPr>
              <w:pStyle w:val="NormalWeb"/>
              <w:jc w:val="both"/>
              <w:rPr>
                <w:rFonts w:asciiTheme="minorHAnsi" w:hAnsiTheme="minorHAnsi" w:cstheme="minorHAnsi"/>
              </w:rPr>
            </w:pPr>
            <w:r w:rsidRPr="00670685">
              <w:rPr>
                <w:rFonts w:asciiTheme="minorHAnsi" w:hAnsiTheme="minorHAnsi" w:cstheme="minorHAnsi"/>
              </w:rPr>
              <w:t xml:space="preserve">4.2 The service routinely requests feedback from service users and others and uses this to further develop the work and practices of the service. </w:t>
            </w:r>
          </w:p>
          <w:p w14:paraId="227B06D0" w14:textId="394F73A8" w:rsidR="00670685" w:rsidRDefault="00670685" w:rsidP="00670685">
            <w:pPr>
              <w:pStyle w:val="NormalWeb"/>
              <w:spacing w:before="0" w:beforeAutospacing="0" w:after="0" w:afterAutospacing="0"/>
              <w:jc w:val="both"/>
            </w:pPr>
          </w:p>
        </w:tc>
        <w:tc>
          <w:tcPr>
            <w:tcW w:w="2790" w:type="dxa"/>
          </w:tcPr>
          <w:p w14:paraId="7EED9BB1" w14:textId="77777777" w:rsidR="004F462F" w:rsidRDefault="004F462F"/>
          <w:p w14:paraId="3438DD51" w14:textId="77777777" w:rsidR="004865D9" w:rsidRDefault="004865D9"/>
          <w:p w14:paraId="59484E14" w14:textId="5B261501" w:rsidR="00345132" w:rsidRDefault="00345132" w:rsidP="00F731EA">
            <w:pPr>
              <w:jc w:val="both"/>
              <w:rPr>
                <w:sz w:val="24"/>
                <w:szCs w:val="24"/>
              </w:rPr>
            </w:pPr>
            <w:r w:rsidRPr="00345132">
              <w:rPr>
                <w:sz w:val="24"/>
                <w:szCs w:val="24"/>
              </w:rPr>
              <w:t>By creating</w:t>
            </w:r>
            <w:r>
              <w:rPr>
                <w:sz w:val="24"/>
                <w:szCs w:val="24"/>
              </w:rPr>
              <w:t xml:space="preserve"> direct positive</w:t>
            </w:r>
            <w:r w:rsidRPr="00345132">
              <w:rPr>
                <w:sz w:val="24"/>
                <w:szCs w:val="24"/>
              </w:rPr>
              <w:t xml:space="preserve"> links with </w:t>
            </w:r>
            <w:r>
              <w:rPr>
                <w:sz w:val="24"/>
                <w:szCs w:val="24"/>
              </w:rPr>
              <w:t xml:space="preserve">Post 16+ Providers and High Schools, </w:t>
            </w:r>
            <w:r w:rsidR="001D5336">
              <w:rPr>
                <w:sz w:val="24"/>
                <w:szCs w:val="24"/>
              </w:rPr>
              <w:t>we will do this by offering support to them in the form of attendance at parent’s evenings, SEND Café’s etc. Once we have those positive relationships with the schools we will start to build relationships with their S</w:t>
            </w:r>
            <w:r>
              <w:rPr>
                <w:sz w:val="24"/>
                <w:szCs w:val="24"/>
              </w:rPr>
              <w:t xml:space="preserve">END cohort of </w:t>
            </w:r>
            <w:r>
              <w:rPr>
                <w:sz w:val="24"/>
                <w:szCs w:val="24"/>
              </w:rPr>
              <w:lastRenderedPageBreak/>
              <w:t xml:space="preserve">Young People. </w:t>
            </w:r>
            <w:r w:rsidR="001D5336">
              <w:rPr>
                <w:sz w:val="24"/>
                <w:szCs w:val="24"/>
              </w:rPr>
              <w:t xml:space="preserve">Once there is established trust with these young </w:t>
            </w:r>
            <w:r w:rsidR="008D2EB8">
              <w:rPr>
                <w:sz w:val="24"/>
                <w:szCs w:val="24"/>
              </w:rPr>
              <w:t>people,</w:t>
            </w:r>
            <w:r w:rsidR="001D5336">
              <w:rPr>
                <w:sz w:val="24"/>
                <w:szCs w:val="24"/>
              </w:rPr>
              <w:t xml:space="preserve"> we will then start to work with them through co-production to </w:t>
            </w:r>
            <w:r w:rsidR="00F731EA">
              <w:rPr>
                <w:sz w:val="24"/>
                <w:szCs w:val="24"/>
              </w:rPr>
              <w:t xml:space="preserve">influence SENDIASS, </w:t>
            </w:r>
            <w:r w:rsidR="001D5336">
              <w:rPr>
                <w:sz w:val="24"/>
                <w:szCs w:val="24"/>
              </w:rPr>
              <w:t xml:space="preserve">inform and influence local policy and practice and help to create </w:t>
            </w:r>
            <w:r w:rsidR="00F731EA">
              <w:rPr>
                <w:sz w:val="24"/>
                <w:szCs w:val="24"/>
              </w:rPr>
              <w:t xml:space="preserve">training, </w:t>
            </w:r>
            <w:r w:rsidR="00A3690D">
              <w:rPr>
                <w:sz w:val="24"/>
                <w:szCs w:val="24"/>
              </w:rPr>
              <w:t xml:space="preserve">resources and newsletter. </w:t>
            </w:r>
          </w:p>
          <w:p w14:paraId="348D98E0" w14:textId="77777777" w:rsidR="00A3690D" w:rsidRDefault="00A3690D" w:rsidP="00F731EA">
            <w:pPr>
              <w:jc w:val="both"/>
              <w:rPr>
                <w:sz w:val="24"/>
                <w:szCs w:val="24"/>
              </w:rPr>
            </w:pPr>
          </w:p>
          <w:p w14:paraId="1C3C77F1" w14:textId="77777777" w:rsidR="00A3690D" w:rsidRDefault="00A3690D" w:rsidP="00F731EA">
            <w:pPr>
              <w:jc w:val="both"/>
              <w:rPr>
                <w:sz w:val="24"/>
                <w:szCs w:val="24"/>
              </w:rPr>
            </w:pPr>
          </w:p>
          <w:p w14:paraId="5637D6C7" w14:textId="4360039A" w:rsidR="00A3690D" w:rsidRDefault="00A3690D" w:rsidP="00F731EA">
            <w:pPr>
              <w:jc w:val="both"/>
              <w:rPr>
                <w:sz w:val="24"/>
                <w:szCs w:val="24"/>
              </w:rPr>
            </w:pPr>
            <w:r>
              <w:rPr>
                <w:sz w:val="24"/>
                <w:szCs w:val="24"/>
              </w:rPr>
              <w:t xml:space="preserve">Once the links have been created with schools, Post 16+ and the young people in those settings we can start to </w:t>
            </w:r>
            <w:r w:rsidR="008426F4">
              <w:rPr>
                <w:sz w:val="24"/>
                <w:szCs w:val="24"/>
              </w:rPr>
              <w:t>offer ‘drop-ins’</w:t>
            </w:r>
            <w:r w:rsidR="001D5336">
              <w:rPr>
                <w:sz w:val="24"/>
                <w:szCs w:val="24"/>
              </w:rPr>
              <w:t xml:space="preserve"> based on what the young people are telling us is important to them. </w:t>
            </w:r>
            <w:r w:rsidR="008426F4">
              <w:rPr>
                <w:sz w:val="24"/>
                <w:szCs w:val="24"/>
              </w:rPr>
              <w:t xml:space="preserve"> </w:t>
            </w:r>
          </w:p>
          <w:p w14:paraId="20A5FE5D" w14:textId="77777777" w:rsidR="008426F4" w:rsidRDefault="008426F4" w:rsidP="00F731EA">
            <w:pPr>
              <w:jc w:val="both"/>
              <w:rPr>
                <w:sz w:val="24"/>
                <w:szCs w:val="24"/>
              </w:rPr>
            </w:pPr>
          </w:p>
          <w:p w14:paraId="1D8D8A70" w14:textId="77777777" w:rsidR="008426F4" w:rsidRDefault="008426F4" w:rsidP="00F731EA">
            <w:pPr>
              <w:jc w:val="both"/>
              <w:rPr>
                <w:sz w:val="24"/>
                <w:szCs w:val="24"/>
              </w:rPr>
            </w:pPr>
          </w:p>
          <w:p w14:paraId="4BF53B0F" w14:textId="77777777" w:rsidR="008B4A83" w:rsidRDefault="00F71DDF" w:rsidP="00F731EA">
            <w:pPr>
              <w:jc w:val="both"/>
              <w:rPr>
                <w:sz w:val="24"/>
                <w:szCs w:val="24"/>
              </w:rPr>
            </w:pPr>
            <w:r>
              <w:rPr>
                <w:sz w:val="24"/>
                <w:szCs w:val="24"/>
              </w:rPr>
              <w:t xml:space="preserve">We will </w:t>
            </w:r>
            <w:r w:rsidR="00717B98">
              <w:rPr>
                <w:sz w:val="24"/>
                <w:szCs w:val="24"/>
              </w:rPr>
              <w:t xml:space="preserve">build upon relationships already created with Youth Groups across Norfolk to set up ‘satellite’ youth forums. </w:t>
            </w:r>
          </w:p>
          <w:p w14:paraId="63F6BE72" w14:textId="77777777" w:rsidR="008B4A83" w:rsidRDefault="008B4A83" w:rsidP="00F731EA">
            <w:pPr>
              <w:jc w:val="both"/>
              <w:rPr>
                <w:sz w:val="24"/>
                <w:szCs w:val="24"/>
              </w:rPr>
            </w:pPr>
          </w:p>
          <w:p w14:paraId="590D3EF5" w14:textId="613DEE19" w:rsidR="00F71DDF" w:rsidRPr="00345132" w:rsidRDefault="008B4A83" w:rsidP="00F731EA">
            <w:pPr>
              <w:jc w:val="both"/>
              <w:rPr>
                <w:sz w:val="24"/>
                <w:szCs w:val="24"/>
              </w:rPr>
            </w:pPr>
            <w:r>
              <w:rPr>
                <w:sz w:val="24"/>
                <w:szCs w:val="24"/>
              </w:rPr>
              <w:lastRenderedPageBreak/>
              <w:t xml:space="preserve">A meeting will be set up with the leads of FYI to discuss how we can work together to ensure young people that access FYI are signposted to SENDIASS. </w:t>
            </w:r>
            <w:r w:rsidR="00F71DDF">
              <w:rPr>
                <w:sz w:val="24"/>
                <w:szCs w:val="24"/>
              </w:rPr>
              <w:t xml:space="preserve"> </w:t>
            </w:r>
          </w:p>
          <w:p w14:paraId="03EF99C3" w14:textId="77777777" w:rsidR="004865D9" w:rsidRDefault="004865D9"/>
          <w:p w14:paraId="56867A0B" w14:textId="77777777" w:rsidR="004865D9" w:rsidRDefault="004865D9"/>
          <w:p w14:paraId="53FE4FE5" w14:textId="77777777" w:rsidR="004865D9" w:rsidRDefault="004865D9"/>
          <w:p w14:paraId="22C7D374" w14:textId="77777777" w:rsidR="004865D9" w:rsidRDefault="004865D9"/>
          <w:p w14:paraId="33DAF185" w14:textId="77777777" w:rsidR="004865D9" w:rsidRDefault="004865D9"/>
          <w:p w14:paraId="7E90C4EA" w14:textId="77777777" w:rsidR="004865D9" w:rsidRDefault="004865D9"/>
          <w:p w14:paraId="1932C898" w14:textId="77777777" w:rsidR="004865D9" w:rsidRDefault="004865D9"/>
          <w:p w14:paraId="3999B93E" w14:textId="77777777" w:rsidR="004865D9" w:rsidRDefault="004865D9"/>
          <w:p w14:paraId="7846C7A7" w14:textId="77777777" w:rsidR="004865D9" w:rsidRDefault="004865D9"/>
          <w:p w14:paraId="47F4F773" w14:textId="77777777" w:rsidR="004865D9" w:rsidRDefault="004865D9"/>
          <w:p w14:paraId="0DF8398D" w14:textId="77777777" w:rsidR="004865D9" w:rsidRDefault="004865D9"/>
          <w:p w14:paraId="3B1A5E43" w14:textId="77777777" w:rsidR="004865D9" w:rsidRDefault="004865D9"/>
          <w:p w14:paraId="59BAF3DB" w14:textId="77777777" w:rsidR="004865D9" w:rsidRDefault="004865D9"/>
          <w:p w14:paraId="00F3E2D9" w14:textId="77777777" w:rsidR="004865D9" w:rsidRDefault="004865D9"/>
          <w:p w14:paraId="09983578" w14:textId="77777777" w:rsidR="004865D9" w:rsidRDefault="004865D9"/>
          <w:p w14:paraId="004DEFF3" w14:textId="77777777" w:rsidR="004865D9" w:rsidRDefault="004865D9"/>
          <w:p w14:paraId="10554CAC" w14:textId="77777777" w:rsidR="004128DE" w:rsidRDefault="004128DE"/>
          <w:p w14:paraId="07EA0C98" w14:textId="77777777" w:rsidR="004865D9" w:rsidRDefault="004865D9"/>
          <w:p w14:paraId="331C2170" w14:textId="77777777" w:rsidR="004865D9" w:rsidRDefault="004865D9"/>
          <w:p w14:paraId="5D58A740" w14:textId="77777777" w:rsidR="004865D9" w:rsidRDefault="004865D9"/>
          <w:p w14:paraId="20FCCC56" w14:textId="77777777" w:rsidR="004865D9" w:rsidRDefault="004865D9"/>
          <w:p w14:paraId="7EC43802" w14:textId="77777777" w:rsidR="004865D9" w:rsidRDefault="004865D9"/>
          <w:p w14:paraId="64C12A42" w14:textId="50DFF867" w:rsidR="00374495" w:rsidRDefault="00374495"/>
        </w:tc>
        <w:tc>
          <w:tcPr>
            <w:tcW w:w="2790" w:type="dxa"/>
          </w:tcPr>
          <w:p w14:paraId="4CA5A826" w14:textId="77777777" w:rsidR="004865D9" w:rsidRDefault="004865D9"/>
          <w:p w14:paraId="21C25406" w14:textId="77777777" w:rsidR="004865D9" w:rsidRDefault="004865D9"/>
          <w:p w14:paraId="1C36073F" w14:textId="77777777" w:rsidR="004865D9" w:rsidRDefault="004865D9"/>
          <w:p w14:paraId="617F17DE" w14:textId="4A8AA166" w:rsidR="004865D9" w:rsidRDefault="004865D9"/>
        </w:tc>
      </w:tr>
      <w:tr w:rsidR="00DC448D" w14:paraId="3571C747" w14:textId="77777777" w:rsidTr="009F278F">
        <w:tc>
          <w:tcPr>
            <w:tcW w:w="1980" w:type="dxa"/>
          </w:tcPr>
          <w:p w14:paraId="1C869440" w14:textId="77777777" w:rsidR="001316E6" w:rsidRDefault="001316E6">
            <w:pPr>
              <w:rPr>
                <w:b/>
                <w:bCs/>
              </w:rPr>
            </w:pPr>
          </w:p>
          <w:p w14:paraId="715382E6" w14:textId="77777777" w:rsidR="001316E6" w:rsidRDefault="001316E6">
            <w:pPr>
              <w:rPr>
                <w:b/>
                <w:bCs/>
              </w:rPr>
            </w:pPr>
          </w:p>
          <w:p w14:paraId="257DBE28" w14:textId="73AF5681" w:rsidR="001316E6" w:rsidRDefault="00B31828" w:rsidP="00B31828">
            <w:pPr>
              <w:jc w:val="center"/>
              <w:rPr>
                <w:b/>
                <w:bCs/>
              </w:rPr>
            </w:pPr>
            <w:r>
              <w:rPr>
                <w:b/>
                <w:bCs/>
              </w:rPr>
              <w:t>Ways we are providing support</w:t>
            </w:r>
          </w:p>
          <w:p w14:paraId="22159388" w14:textId="77777777" w:rsidR="009F278F" w:rsidRDefault="009F278F"/>
          <w:p w14:paraId="3F59FF7A" w14:textId="77777777" w:rsidR="009F278F" w:rsidRDefault="009F278F"/>
          <w:p w14:paraId="0AC2A303" w14:textId="34101460" w:rsidR="009F278F" w:rsidRDefault="009F278F"/>
        </w:tc>
        <w:tc>
          <w:tcPr>
            <w:tcW w:w="3598" w:type="dxa"/>
          </w:tcPr>
          <w:p w14:paraId="63616296" w14:textId="77777777" w:rsidR="00A82413" w:rsidRDefault="00A82413">
            <w:pPr>
              <w:rPr>
                <w:sz w:val="24"/>
                <w:szCs w:val="24"/>
              </w:rPr>
            </w:pPr>
          </w:p>
          <w:p w14:paraId="15182794" w14:textId="3FBB4FE2" w:rsidR="00495D72" w:rsidRDefault="00495D72">
            <w:pPr>
              <w:rPr>
                <w:sz w:val="24"/>
                <w:szCs w:val="24"/>
              </w:rPr>
            </w:pPr>
            <w:r>
              <w:rPr>
                <w:sz w:val="24"/>
                <w:szCs w:val="24"/>
              </w:rPr>
              <w:t>We are continuing to provide one-off support to parent/carers</w:t>
            </w:r>
            <w:r w:rsidR="00013068">
              <w:rPr>
                <w:sz w:val="24"/>
                <w:szCs w:val="24"/>
              </w:rPr>
              <w:t xml:space="preserve">, this is reducing the escalation of situations. </w:t>
            </w:r>
          </w:p>
          <w:p w14:paraId="2D757FB5" w14:textId="77777777" w:rsidR="00013068" w:rsidRDefault="00013068">
            <w:pPr>
              <w:rPr>
                <w:sz w:val="24"/>
                <w:szCs w:val="24"/>
              </w:rPr>
            </w:pPr>
          </w:p>
          <w:p w14:paraId="4862C6A3" w14:textId="2F774E15" w:rsidR="00013068" w:rsidRDefault="00013068" w:rsidP="00B31828">
            <w:pPr>
              <w:rPr>
                <w:sz w:val="24"/>
                <w:szCs w:val="24"/>
              </w:rPr>
            </w:pPr>
            <w:r>
              <w:rPr>
                <w:sz w:val="24"/>
                <w:szCs w:val="24"/>
              </w:rPr>
              <w:t xml:space="preserve">We have reduced the wait times for a helpline appointment by </w:t>
            </w:r>
            <w:r>
              <w:rPr>
                <w:sz w:val="24"/>
                <w:szCs w:val="24"/>
              </w:rPr>
              <w:lastRenderedPageBreak/>
              <w:t xml:space="preserve">employing a new fixed term Helpline Advisor. Wait times are now no more than 5 days. </w:t>
            </w:r>
          </w:p>
          <w:p w14:paraId="5A7AF4BB" w14:textId="77777777" w:rsidR="00013068" w:rsidRDefault="00013068" w:rsidP="00B31828">
            <w:pPr>
              <w:rPr>
                <w:sz w:val="24"/>
                <w:szCs w:val="24"/>
              </w:rPr>
            </w:pPr>
          </w:p>
          <w:p w14:paraId="68DBFCCE" w14:textId="7B49FD29" w:rsidR="00013068" w:rsidRDefault="00013068" w:rsidP="00B31828">
            <w:pPr>
              <w:rPr>
                <w:sz w:val="24"/>
                <w:szCs w:val="24"/>
              </w:rPr>
            </w:pPr>
            <w:r>
              <w:rPr>
                <w:sz w:val="24"/>
                <w:szCs w:val="24"/>
              </w:rPr>
              <w:t>We have targeted more seldom heard parent/carers and children/young people</w:t>
            </w:r>
            <w:r w:rsidR="00FD562B">
              <w:rPr>
                <w:sz w:val="24"/>
                <w:szCs w:val="24"/>
              </w:rPr>
              <w:t xml:space="preserve">. These are people that wouldn’t normally access or be able to access our service. </w:t>
            </w:r>
          </w:p>
          <w:p w14:paraId="3D350DD4" w14:textId="77777777" w:rsidR="00013068" w:rsidRDefault="00013068" w:rsidP="00B31828">
            <w:pPr>
              <w:rPr>
                <w:sz w:val="24"/>
                <w:szCs w:val="24"/>
              </w:rPr>
            </w:pPr>
          </w:p>
          <w:p w14:paraId="03206060" w14:textId="77777777" w:rsidR="00013068" w:rsidRPr="00013068" w:rsidRDefault="00013068" w:rsidP="00B31828">
            <w:pPr>
              <w:rPr>
                <w:sz w:val="24"/>
                <w:szCs w:val="24"/>
              </w:rPr>
            </w:pPr>
          </w:p>
          <w:p w14:paraId="67F44E94" w14:textId="0C1E03B1" w:rsidR="00FA59B8" w:rsidRPr="00A82413" w:rsidRDefault="00FA59B8" w:rsidP="00B31828">
            <w:pPr>
              <w:rPr>
                <w:sz w:val="24"/>
                <w:szCs w:val="24"/>
              </w:rPr>
            </w:pPr>
          </w:p>
        </w:tc>
        <w:tc>
          <w:tcPr>
            <w:tcW w:w="2790" w:type="dxa"/>
          </w:tcPr>
          <w:p w14:paraId="30309210" w14:textId="77777777" w:rsidR="00670685" w:rsidRPr="00670685" w:rsidRDefault="00670685" w:rsidP="00670685">
            <w:pPr>
              <w:pStyle w:val="NormalWeb"/>
              <w:jc w:val="both"/>
              <w:rPr>
                <w:rFonts w:asciiTheme="minorHAnsi" w:hAnsiTheme="minorHAnsi" w:cstheme="minorHAnsi"/>
              </w:rPr>
            </w:pPr>
            <w:r w:rsidRPr="00670685">
              <w:rPr>
                <w:rFonts w:asciiTheme="minorHAnsi" w:hAnsiTheme="minorHAnsi" w:cstheme="minorHAnsi"/>
              </w:rPr>
              <w:lastRenderedPageBreak/>
              <w:t xml:space="preserve">1.2 The IASS is designed and commissioned with children, young people and parents, and has the capacity and resources to meet these Minimum Standards and local need. For smaller LAs this may </w:t>
            </w:r>
            <w:r w:rsidRPr="00670685">
              <w:rPr>
                <w:rFonts w:asciiTheme="minorHAnsi" w:hAnsiTheme="minorHAnsi" w:cstheme="minorHAnsi"/>
              </w:rPr>
              <w:lastRenderedPageBreak/>
              <w:t>involve commissioning across local areas.</w:t>
            </w:r>
          </w:p>
          <w:p w14:paraId="0FD744CD" w14:textId="77777777" w:rsidR="004D5F52" w:rsidRPr="004D5F52" w:rsidRDefault="004D5F52" w:rsidP="004D5F52">
            <w:pPr>
              <w:pStyle w:val="NormalWeb"/>
              <w:jc w:val="both"/>
              <w:rPr>
                <w:rFonts w:asciiTheme="minorHAnsi" w:hAnsiTheme="minorHAnsi" w:cstheme="minorHAnsi"/>
              </w:rPr>
            </w:pPr>
            <w:r w:rsidRPr="004D5F52">
              <w:rPr>
                <w:rFonts w:asciiTheme="minorHAnsi" w:hAnsiTheme="minorHAnsi" w:cstheme="minorHAnsi"/>
              </w:rPr>
              <w:t>3.1 The IASS provides; impartial information, advice and support (IAS) on the full range of education, health and social care as defined in the SEND Code of Practice to the following service users – children, young people and parents.  This support is offered in a range of ways which includes face to face, a telephone helpline, email, website and social media.</w:t>
            </w:r>
          </w:p>
          <w:p w14:paraId="1EE01573" w14:textId="77777777" w:rsidR="004D5F52" w:rsidRPr="004D5F52" w:rsidRDefault="004D5F52" w:rsidP="004D5F52">
            <w:pPr>
              <w:pStyle w:val="NormalWeb"/>
              <w:jc w:val="both"/>
              <w:rPr>
                <w:rFonts w:asciiTheme="minorHAnsi" w:hAnsiTheme="minorHAnsi" w:cstheme="minorHAnsi"/>
              </w:rPr>
            </w:pPr>
            <w:r w:rsidRPr="004D5F52">
              <w:rPr>
                <w:rFonts w:asciiTheme="minorHAnsi" w:hAnsiTheme="minorHAnsi" w:cstheme="minorHAnsi"/>
              </w:rPr>
              <w:t xml:space="preserve">3.4 The IASS provides advocacy support for individual children, young people and parents that empowers them to express their views and wishes and helps them to understand and exercise their rights in matters including exclusion, complaints, SEND </w:t>
            </w:r>
            <w:r w:rsidRPr="004D5F52">
              <w:rPr>
                <w:rFonts w:asciiTheme="minorHAnsi" w:hAnsiTheme="minorHAnsi" w:cstheme="minorHAnsi"/>
              </w:rPr>
              <w:lastRenderedPageBreak/>
              <w:t>Processes and SEND Appeals.</w:t>
            </w:r>
          </w:p>
          <w:p w14:paraId="13F85236" w14:textId="77777777" w:rsidR="004D5F52" w:rsidRPr="004D5F52" w:rsidRDefault="004D5F52" w:rsidP="004D5F52">
            <w:pPr>
              <w:pStyle w:val="NormalWeb"/>
              <w:jc w:val="both"/>
              <w:rPr>
                <w:rFonts w:asciiTheme="minorHAnsi" w:hAnsiTheme="minorHAnsi" w:cstheme="minorHAnsi"/>
              </w:rPr>
            </w:pPr>
            <w:r w:rsidRPr="004D5F52">
              <w:rPr>
                <w:rFonts w:asciiTheme="minorHAnsi" w:hAnsiTheme="minorHAnsi" w:cstheme="minorHAnsi"/>
              </w:rPr>
              <w:t xml:space="preserve">3.5 The IASS provides information, advice and support before, during and following a SEND Tribunal appeal in a range of different ways, dependent on the needs of the parent or the young person.  This will include representation during the hearing if the parent or young person is unable to do so. </w:t>
            </w:r>
          </w:p>
          <w:p w14:paraId="22776F37" w14:textId="77777777" w:rsidR="00670685" w:rsidRPr="00670685" w:rsidRDefault="00670685" w:rsidP="00B31828">
            <w:pPr>
              <w:pStyle w:val="NormalWeb"/>
              <w:spacing w:before="0" w:beforeAutospacing="0" w:after="0" w:afterAutospacing="0"/>
              <w:jc w:val="both"/>
              <w:rPr>
                <w:rFonts w:asciiTheme="minorHAnsi" w:hAnsiTheme="minorHAnsi" w:cstheme="minorHAnsi"/>
              </w:rPr>
            </w:pPr>
          </w:p>
        </w:tc>
        <w:tc>
          <w:tcPr>
            <w:tcW w:w="2790" w:type="dxa"/>
          </w:tcPr>
          <w:p w14:paraId="58699A37" w14:textId="611E0774" w:rsidR="00482D4C" w:rsidRPr="001E0A06" w:rsidRDefault="00164F1A">
            <w:pPr>
              <w:rPr>
                <w:sz w:val="24"/>
                <w:szCs w:val="24"/>
              </w:rPr>
            </w:pPr>
            <w:r w:rsidRPr="001E0A06">
              <w:rPr>
                <w:sz w:val="24"/>
                <w:szCs w:val="24"/>
              </w:rPr>
              <w:lastRenderedPageBreak/>
              <w:t xml:space="preserve">We are continuing our one-off support </w:t>
            </w:r>
            <w:proofErr w:type="gramStart"/>
            <w:r w:rsidRPr="001E0A06">
              <w:rPr>
                <w:sz w:val="24"/>
                <w:szCs w:val="24"/>
              </w:rPr>
              <w:t>model</w:t>
            </w:r>
            <w:proofErr w:type="gramEnd"/>
            <w:r w:rsidRPr="001E0A06">
              <w:rPr>
                <w:sz w:val="24"/>
                <w:szCs w:val="24"/>
              </w:rPr>
              <w:t xml:space="preserve"> and this is continuing to have a positive impact. </w:t>
            </w:r>
          </w:p>
          <w:p w14:paraId="1A9F4F77" w14:textId="77777777" w:rsidR="00164F1A" w:rsidRPr="001E0A06" w:rsidRDefault="00164F1A">
            <w:pPr>
              <w:rPr>
                <w:sz w:val="24"/>
                <w:szCs w:val="24"/>
              </w:rPr>
            </w:pPr>
          </w:p>
          <w:p w14:paraId="74782DAC" w14:textId="77777777" w:rsidR="00164F1A" w:rsidRPr="001E0A06" w:rsidRDefault="00164F1A">
            <w:pPr>
              <w:rPr>
                <w:sz w:val="24"/>
                <w:szCs w:val="24"/>
              </w:rPr>
            </w:pPr>
          </w:p>
          <w:p w14:paraId="74D71B7B" w14:textId="77777777" w:rsidR="00164F1A" w:rsidRPr="001E0A06" w:rsidRDefault="00164F1A">
            <w:pPr>
              <w:rPr>
                <w:sz w:val="24"/>
                <w:szCs w:val="24"/>
              </w:rPr>
            </w:pPr>
          </w:p>
          <w:p w14:paraId="4D48C73F" w14:textId="029EEBCE" w:rsidR="00164F1A" w:rsidRDefault="00164F1A">
            <w:r w:rsidRPr="001E0A06">
              <w:rPr>
                <w:sz w:val="24"/>
                <w:szCs w:val="24"/>
              </w:rPr>
              <w:t xml:space="preserve">A business case will be </w:t>
            </w:r>
            <w:r w:rsidRPr="001E0A06">
              <w:rPr>
                <w:sz w:val="24"/>
                <w:szCs w:val="24"/>
              </w:rPr>
              <w:lastRenderedPageBreak/>
              <w:t xml:space="preserve">submitted </w:t>
            </w:r>
            <w:r w:rsidR="004E7490" w:rsidRPr="001E0A06">
              <w:rPr>
                <w:sz w:val="24"/>
                <w:szCs w:val="24"/>
              </w:rPr>
              <w:t>to CSLT asking to</w:t>
            </w:r>
            <w:r w:rsidR="004E7490">
              <w:t xml:space="preserve"> </w:t>
            </w:r>
            <w:r w:rsidR="004E7490" w:rsidRPr="001E0A06">
              <w:rPr>
                <w:sz w:val="24"/>
                <w:szCs w:val="24"/>
              </w:rPr>
              <w:t xml:space="preserve">use IASP funding to pay for a fixed term, part-time Helpline Advisor. </w:t>
            </w:r>
            <w:r w:rsidR="00BE3FAA" w:rsidRPr="001E0A06">
              <w:rPr>
                <w:sz w:val="24"/>
                <w:szCs w:val="24"/>
              </w:rPr>
              <w:t>We will then go out to recruit and with this additional person our wait times will reduce to around 5 working days.</w:t>
            </w:r>
            <w:r w:rsidR="00BE3FAA">
              <w:t xml:space="preserve"> </w:t>
            </w:r>
          </w:p>
          <w:p w14:paraId="2B5F5EE6" w14:textId="77777777" w:rsidR="00BE3FAA" w:rsidRDefault="00BE3FAA"/>
          <w:p w14:paraId="177CC7AE" w14:textId="21A1709F" w:rsidR="00BE3FAA" w:rsidRPr="001E0A06" w:rsidRDefault="00BE3FAA">
            <w:pPr>
              <w:rPr>
                <w:sz w:val="24"/>
                <w:szCs w:val="24"/>
              </w:rPr>
            </w:pPr>
            <w:r w:rsidRPr="001E0A06">
              <w:rPr>
                <w:sz w:val="24"/>
                <w:szCs w:val="24"/>
              </w:rPr>
              <w:t xml:space="preserve">Engagement and Advice Workers will start to build connections with teams across NCC that work with and support families that are seldom heard such as YOT, </w:t>
            </w:r>
            <w:proofErr w:type="gramStart"/>
            <w:r w:rsidRPr="001E0A06">
              <w:rPr>
                <w:sz w:val="24"/>
                <w:szCs w:val="24"/>
              </w:rPr>
              <w:t>Looked</w:t>
            </w:r>
            <w:proofErr w:type="gramEnd"/>
            <w:r w:rsidRPr="001E0A06">
              <w:rPr>
                <w:sz w:val="24"/>
                <w:szCs w:val="24"/>
              </w:rPr>
              <w:t xml:space="preserve"> after and previously looked after children, Ukraine support team, Alternative Provision team, Elective Home Education Team a</w:t>
            </w:r>
            <w:r w:rsidR="001E0A06" w:rsidRPr="001E0A06">
              <w:rPr>
                <w:sz w:val="24"/>
                <w:szCs w:val="24"/>
              </w:rPr>
              <w:t xml:space="preserve">mongst others. </w:t>
            </w:r>
          </w:p>
          <w:p w14:paraId="51D9B5F7" w14:textId="77777777" w:rsidR="00482D4C" w:rsidRDefault="00482D4C"/>
          <w:p w14:paraId="5AF25696" w14:textId="41A53DC6" w:rsidR="00482D4C" w:rsidRDefault="00482D4C"/>
        </w:tc>
        <w:tc>
          <w:tcPr>
            <w:tcW w:w="2790" w:type="dxa"/>
          </w:tcPr>
          <w:p w14:paraId="1DF0AEE2" w14:textId="1E530F46" w:rsidR="00DC448D" w:rsidRDefault="00DC448D"/>
        </w:tc>
      </w:tr>
      <w:tr w:rsidR="00C7553F" w14:paraId="6884977B" w14:textId="77777777" w:rsidTr="009F278F">
        <w:tc>
          <w:tcPr>
            <w:tcW w:w="1980" w:type="dxa"/>
          </w:tcPr>
          <w:p w14:paraId="53D44AF4" w14:textId="77777777" w:rsidR="00C7553F" w:rsidRDefault="00C7553F" w:rsidP="00C7553F">
            <w:pPr>
              <w:jc w:val="center"/>
              <w:rPr>
                <w:b/>
                <w:bCs/>
              </w:rPr>
            </w:pPr>
          </w:p>
          <w:p w14:paraId="15388FAF" w14:textId="77777777" w:rsidR="00C7553F" w:rsidRDefault="00C7553F" w:rsidP="00C7553F">
            <w:pPr>
              <w:jc w:val="center"/>
              <w:rPr>
                <w:b/>
                <w:bCs/>
              </w:rPr>
            </w:pPr>
          </w:p>
          <w:p w14:paraId="5E0285DF" w14:textId="77777777" w:rsidR="00C7553F" w:rsidRDefault="00C7553F" w:rsidP="00C7553F">
            <w:pPr>
              <w:jc w:val="center"/>
              <w:rPr>
                <w:b/>
                <w:bCs/>
              </w:rPr>
            </w:pPr>
          </w:p>
          <w:p w14:paraId="5D7B3777" w14:textId="35ECF1BC" w:rsidR="00C7553F" w:rsidRDefault="00C7553F" w:rsidP="00C7553F">
            <w:pPr>
              <w:jc w:val="center"/>
              <w:rPr>
                <w:b/>
                <w:bCs/>
              </w:rPr>
            </w:pPr>
            <w:r>
              <w:rPr>
                <w:b/>
                <w:bCs/>
              </w:rPr>
              <w:t>Digital Offer &amp; Training</w:t>
            </w:r>
          </w:p>
        </w:tc>
        <w:tc>
          <w:tcPr>
            <w:tcW w:w="3598" w:type="dxa"/>
          </w:tcPr>
          <w:p w14:paraId="5053ADBD" w14:textId="6B2974D8" w:rsidR="00C7553F" w:rsidRDefault="00FA59B8" w:rsidP="00C7553F">
            <w:pPr>
              <w:textAlignment w:val="center"/>
              <w:rPr>
                <w:rFonts w:ascii="Calibri" w:eastAsia="Times New Roman" w:hAnsi="Calibri" w:cs="Calibri"/>
                <w:kern w:val="0"/>
                <w:sz w:val="24"/>
                <w:szCs w:val="24"/>
                <w:lang w:eastAsia="en-GB"/>
                <w14:ligatures w14:val="none"/>
              </w:rPr>
            </w:pPr>
            <w:r w:rsidRPr="00FA59B8">
              <w:rPr>
                <w:rFonts w:ascii="Calibri" w:eastAsia="Times New Roman" w:hAnsi="Calibri" w:cs="Calibri"/>
                <w:kern w:val="0"/>
                <w:sz w:val="24"/>
                <w:szCs w:val="24"/>
                <w:lang w:eastAsia="en-GB"/>
                <w14:ligatures w14:val="none"/>
              </w:rPr>
              <w:t xml:space="preserve">Bitesize training videos and resources </w:t>
            </w:r>
            <w:r>
              <w:rPr>
                <w:rFonts w:ascii="Calibri" w:eastAsia="Times New Roman" w:hAnsi="Calibri" w:cs="Calibri"/>
                <w:kern w:val="0"/>
                <w:sz w:val="24"/>
                <w:szCs w:val="24"/>
                <w:lang w:eastAsia="en-GB"/>
                <w14:ligatures w14:val="none"/>
              </w:rPr>
              <w:t xml:space="preserve">have been </w:t>
            </w:r>
            <w:r w:rsidRPr="00FA59B8">
              <w:rPr>
                <w:rFonts w:ascii="Calibri" w:eastAsia="Times New Roman" w:hAnsi="Calibri" w:cs="Calibri"/>
                <w:kern w:val="0"/>
                <w:sz w:val="24"/>
                <w:szCs w:val="24"/>
                <w:lang w:eastAsia="en-GB"/>
                <w14:ligatures w14:val="none"/>
              </w:rPr>
              <w:t xml:space="preserve">uploaded onto our website to encourage professionals and parent/carers to </w:t>
            </w:r>
            <w:r>
              <w:rPr>
                <w:rFonts w:ascii="Calibri" w:eastAsia="Times New Roman" w:hAnsi="Calibri" w:cs="Calibri"/>
                <w:kern w:val="0"/>
                <w:sz w:val="24"/>
                <w:szCs w:val="24"/>
                <w:lang w:eastAsia="en-GB"/>
                <w14:ligatures w14:val="none"/>
              </w:rPr>
              <w:t xml:space="preserve">self-serve. This has helped to reduce our wait times. </w:t>
            </w:r>
          </w:p>
          <w:p w14:paraId="7DEBB314" w14:textId="77777777" w:rsidR="00FA59B8" w:rsidRDefault="00FA59B8" w:rsidP="00C7553F">
            <w:pPr>
              <w:textAlignment w:val="center"/>
              <w:rPr>
                <w:rFonts w:ascii="Calibri" w:eastAsia="Times New Roman" w:hAnsi="Calibri" w:cs="Calibri"/>
                <w:kern w:val="0"/>
                <w:sz w:val="24"/>
                <w:szCs w:val="24"/>
                <w:lang w:eastAsia="en-GB"/>
                <w14:ligatures w14:val="none"/>
              </w:rPr>
            </w:pPr>
          </w:p>
          <w:p w14:paraId="45BB5DE2" w14:textId="21F2D815" w:rsidR="00C7553F" w:rsidRDefault="00296810" w:rsidP="005B4510">
            <w:pPr>
              <w:textAlignment w:val="center"/>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 xml:space="preserve">We have </w:t>
            </w:r>
            <w:r w:rsidR="00C7343A">
              <w:rPr>
                <w:rFonts w:ascii="Calibri" w:eastAsia="Times New Roman" w:hAnsi="Calibri" w:cs="Calibri"/>
                <w:kern w:val="0"/>
                <w:sz w:val="24"/>
                <w:szCs w:val="24"/>
                <w:lang w:eastAsia="en-GB"/>
                <w14:ligatures w14:val="none"/>
              </w:rPr>
              <w:t xml:space="preserve">bi-monthly ‘Focus weeks’ </w:t>
            </w:r>
            <w:r w:rsidR="005B4510">
              <w:rPr>
                <w:rFonts w:ascii="Calibri" w:eastAsia="Times New Roman" w:hAnsi="Calibri" w:cs="Calibri"/>
                <w:kern w:val="0"/>
                <w:sz w:val="24"/>
                <w:szCs w:val="24"/>
                <w:lang w:eastAsia="en-GB"/>
                <w14:ligatures w14:val="none"/>
              </w:rPr>
              <w:t xml:space="preserve">on different subjects to shine a spotlight on something that might occur at that time of the year. </w:t>
            </w:r>
          </w:p>
          <w:p w14:paraId="62FB6CAD" w14:textId="77777777" w:rsidR="005B4510" w:rsidRDefault="005B4510" w:rsidP="005B4510">
            <w:pPr>
              <w:textAlignment w:val="center"/>
              <w:rPr>
                <w:rFonts w:ascii="Calibri" w:eastAsia="Times New Roman" w:hAnsi="Calibri" w:cs="Calibri"/>
                <w:kern w:val="0"/>
                <w:sz w:val="24"/>
                <w:szCs w:val="24"/>
                <w:lang w:eastAsia="en-GB"/>
                <w14:ligatures w14:val="none"/>
              </w:rPr>
            </w:pPr>
          </w:p>
          <w:p w14:paraId="62AB0EBA" w14:textId="77777777" w:rsidR="00C7553F" w:rsidRDefault="005B4510" w:rsidP="005B4510">
            <w:pPr>
              <w:textAlignment w:val="center"/>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lastRenderedPageBreak/>
              <w:t xml:space="preserve">We have a new accessible and easier to navigate website. All professionals are directed to self-serve on our website before contacting us. </w:t>
            </w:r>
          </w:p>
          <w:p w14:paraId="5B0BC378" w14:textId="0259313B" w:rsidR="005B4510" w:rsidRPr="005B4510" w:rsidRDefault="005B4510" w:rsidP="005B4510">
            <w:pPr>
              <w:textAlignment w:val="center"/>
              <w:rPr>
                <w:rFonts w:ascii="Calibri" w:eastAsia="Times New Roman" w:hAnsi="Calibri" w:cs="Calibri"/>
                <w:kern w:val="0"/>
                <w:sz w:val="24"/>
                <w:szCs w:val="24"/>
                <w:lang w:eastAsia="en-GB"/>
                <w14:ligatures w14:val="none"/>
              </w:rPr>
            </w:pPr>
          </w:p>
        </w:tc>
        <w:tc>
          <w:tcPr>
            <w:tcW w:w="2790" w:type="dxa"/>
          </w:tcPr>
          <w:p w14:paraId="136085CF" w14:textId="77777777" w:rsidR="004D5F52" w:rsidRPr="004D5F52" w:rsidRDefault="004D5F52" w:rsidP="004D5F52">
            <w:pPr>
              <w:pStyle w:val="NormalWeb"/>
              <w:jc w:val="both"/>
              <w:rPr>
                <w:rFonts w:asciiTheme="minorHAnsi" w:hAnsiTheme="minorHAnsi" w:cstheme="minorHAnsi"/>
              </w:rPr>
            </w:pPr>
            <w:r w:rsidRPr="004D5F52">
              <w:rPr>
                <w:rFonts w:asciiTheme="minorHAnsi" w:hAnsiTheme="minorHAnsi" w:cstheme="minorHAnsi"/>
              </w:rPr>
              <w:lastRenderedPageBreak/>
              <w:t xml:space="preserve">3.3. The IASS has a stand-alone service website that is accessible to all users.  The website will </w:t>
            </w:r>
            <w:proofErr w:type="gramStart"/>
            <w:r w:rsidRPr="004D5F52">
              <w:rPr>
                <w:rFonts w:asciiTheme="minorHAnsi" w:hAnsiTheme="minorHAnsi" w:cstheme="minorHAnsi"/>
              </w:rPr>
              <w:t>include;</w:t>
            </w:r>
            <w:proofErr w:type="gramEnd"/>
            <w:r w:rsidRPr="004D5F52">
              <w:rPr>
                <w:rFonts w:asciiTheme="minorHAnsi" w:hAnsiTheme="minorHAnsi" w:cstheme="minorHAnsi"/>
              </w:rPr>
              <w:t xml:space="preserve"> contact details of the service, opening hours, response times, information on a range of SEND topics, signposting to other useful groups including parent groups, youth forums and </w:t>
            </w:r>
            <w:r w:rsidRPr="004D5F52">
              <w:rPr>
                <w:rFonts w:asciiTheme="minorHAnsi" w:hAnsiTheme="minorHAnsi" w:cstheme="minorHAnsi"/>
              </w:rPr>
              <w:lastRenderedPageBreak/>
              <w:t>national helplines, signposting to the Local Offer and key policies including complaints procedures.</w:t>
            </w:r>
          </w:p>
          <w:p w14:paraId="742B4D30" w14:textId="58539451" w:rsidR="004D5F52" w:rsidRDefault="004D5F52" w:rsidP="004D5F52">
            <w:pPr>
              <w:pStyle w:val="NormalWeb"/>
              <w:jc w:val="both"/>
              <w:rPr>
                <w:rFonts w:asciiTheme="minorHAnsi" w:hAnsiTheme="minorHAnsi" w:cstheme="minorHAnsi"/>
              </w:rPr>
            </w:pPr>
            <w:r w:rsidRPr="004D5F52">
              <w:rPr>
                <w:rFonts w:asciiTheme="minorHAnsi" w:hAnsiTheme="minorHAnsi" w:cstheme="minorHAnsi"/>
              </w:rPr>
              <w:t>1.5 The IASS is, and is seen by service users to be, an arm’s length, confidential, dedicated and easily identifiable service, separate from the LA, Integrated Care Board and/or host organisation.</w:t>
            </w:r>
          </w:p>
          <w:p w14:paraId="1C2BA0BB" w14:textId="77777777" w:rsidR="004D5F52" w:rsidRPr="004D5F52" w:rsidRDefault="004D5F52" w:rsidP="004D5F52">
            <w:pPr>
              <w:pStyle w:val="NormalWeb"/>
              <w:jc w:val="both"/>
              <w:rPr>
                <w:rFonts w:asciiTheme="minorHAnsi" w:hAnsiTheme="minorHAnsi" w:cstheme="minorHAnsi"/>
              </w:rPr>
            </w:pPr>
            <w:r w:rsidRPr="004D5F52">
              <w:rPr>
                <w:rFonts w:asciiTheme="minorHAnsi" w:hAnsiTheme="minorHAnsi" w:cstheme="minorHAnsi"/>
              </w:rPr>
              <w:t xml:space="preserve">3.1 The IASS provides; impartial information, advice and support (IAS) on the full range of education, health and social care as defined in the SEND Code of Practice to the following service users – children, young people and parents.  This support is offered in a range of ways which includes face to face, a telephone helpline, email, </w:t>
            </w:r>
            <w:r w:rsidRPr="004D5F52">
              <w:rPr>
                <w:rFonts w:asciiTheme="minorHAnsi" w:hAnsiTheme="minorHAnsi" w:cstheme="minorHAnsi"/>
              </w:rPr>
              <w:lastRenderedPageBreak/>
              <w:t>website and social media.</w:t>
            </w:r>
          </w:p>
          <w:p w14:paraId="5C6F1B7F" w14:textId="4C3C37E7" w:rsidR="004D5F52" w:rsidRPr="004D5F52" w:rsidRDefault="004D5F52" w:rsidP="004D5F52">
            <w:pPr>
              <w:pStyle w:val="NormalWeb"/>
              <w:jc w:val="both"/>
              <w:rPr>
                <w:rFonts w:asciiTheme="minorHAnsi" w:hAnsiTheme="minorHAnsi" w:cstheme="minorHAnsi"/>
              </w:rPr>
            </w:pPr>
            <w:r w:rsidRPr="004D5F52">
              <w:rPr>
                <w:rFonts w:asciiTheme="minorHAnsi" w:hAnsiTheme="minorHAnsi" w:cstheme="minorHAnsi"/>
              </w:rPr>
              <w:t>3.2 The IASS provides branded information and promotional materials in a range of accessible formats</w:t>
            </w:r>
          </w:p>
          <w:p w14:paraId="5600A054" w14:textId="77777777" w:rsidR="004D5F52" w:rsidRPr="004D5F52" w:rsidRDefault="004D5F52" w:rsidP="004D5F52">
            <w:pPr>
              <w:pStyle w:val="NormalWeb"/>
              <w:jc w:val="both"/>
              <w:rPr>
                <w:rFonts w:asciiTheme="minorHAnsi" w:hAnsiTheme="minorHAnsi" w:cstheme="minorHAnsi"/>
              </w:rPr>
            </w:pPr>
            <w:r w:rsidRPr="004D5F52">
              <w:rPr>
                <w:rFonts w:asciiTheme="minorHAnsi" w:hAnsiTheme="minorHAnsi" w:cstheme="minorHAnsi"/>
              </w:rPr>
              <w:t>3.6 The IASS offers training to local education, health and social care professionals, children, young people and parents to increase knowledge of SEND law, guidance, local policy, issues and participation.</w:t>
            </w:r>
          </w:p>
          <w:p w14:paraId="6D56BA5E" w14:textId="77777777" w:rsidR="00C7553F" w:rsidRPr="004D5F52" w:rsidRDefault="00C7553F" w:rsidP="00B31828">
            <w:pPr>
              <w:pStyle w:val="NormalWeb"/>
              <w:spacing w:before="0" w:beforeAutospacing="0" w:after="0" w:afterAutospacing="0"/>
              <w:jc w:val="both"/>
              <w:rPr>
                <w:rFonts w:asciiTheme="minorHAnsi" w:hAnsiTheme="minorHAnsi" w:cstheme="minorHAnsi"/>
              </w:rPr>
            </w:pPr>
          </w:p>
        </w:tc>
        <w:tc>
          <w:tcPr>
            <w:tcW w:w="2790" w:type="dxa"/>
          </w:tcPr>
          <w:p w14:paraId="5AC5236E" w14:textId="77777777" w:rsidR="00C7553F" w:rsidRDefault="00F231CB">
            <w:pPr>
              <w:rPr>
                <w:sz w:val="24"/>
                <w:szCs w:val="24"/>
              </w:rPr>
            </w:pPr>
            <w:r>
              <w:rPr>
                <w:sz w:val="24"/>
                <w:szCs w:val="24"/>
              </w:rPr>
              <w:lastRenderedPageBreak/>
              <w:t xml:space="preserve">A suite of bitesize training videos </w:t>
            </w:r>
            <w:proofErr w:type="gramStart"/>
            <w:r>
              <w:rPr>
                <w:sz w:val="24"/>
                <w:szCs w:val="24"/>
              </w:rPr>
              <w:t>have</w:t>
            </w:r>
            <w:proofErr w:type="gramEnd"/>
            <w:r>
              <w:rPr>
                <w:sz w:val="24"/>
                <w:szCs w:val="24"/>
              </w:rPr>
              <w:t xml:space="preserve"> been created </w:t>
            </w:r>
            <w:r w:rsidR="00725840">
              <w:rPr>
                <w:sz w:val="24"/>
                <w:szCs w:val="24"/>
              </w:rPr>
              <w:t xml:space="preserve">and will be uploaded to the SENDIASS website by the end of September. </w:t>
            </w:r>
          </w:p>
          <w:p w14:paraId="3B366FF9" w14:textId="77777777" w:rsidR="00725840" w:rsidRDefault="00725840">
            <w:pPr>
              <w:rPr>
                <w:sz w:val="24"/>
                <w:szCs w:val="24"/>
              </w:rPr>
            </w:pPr>
          </w:p>
          <w:p w14:paraId="063B3379" w14:textId="77777777" w:rsidR="00725840" w:rsidRDefault="00725840">
            <w:pPr>
              <w:rPr>
                <w:sz w:val="24"/>
                <w:szCs w:val="24"/>
              </w:rPr>
            </w:pPr>
            <w:r>
              <w:rPr>
                <w:sz w:val="24"/>
                <w:szCs w:val="24"/>
              </w:rPr>
              <w:t xml:space="preserve">A plan will be developed that details what bi-monthly focus weeks we will have. These will link to certain trends at that time of the year e.g. </w:t>
            </w:r>
            <w:r>
              <w:rPr>
                <w:sz w:val="24"/>
                <w:szCs w:val="24"/>
              </w:rPr>
              <w:lastRenderedPageBreak/>
              <w:t xml:space="preserve">phase transfer. </w:t>
            </w:r>
          </w:p>
          <w:p w14:paraId="769716E9" w14:textId="77777777" w:rsidR="00725840" w:rsidRDefault="00725840">
            <w:pPr>
              <w:rPr>
                <w:sz w:val="24"/>
                <w:szCs w:val="24"/>
              </w:rPr>
            </w:pPr>
          </w:p>
          <w:p w14:paraId="333897F1" w14:textId="78F4CDD9" w:rsidR="0094725F" w:rsidRPr="00F231CB" w:rsidRDefault="0094725F">
            <w:pPr>
              <w:rPr>
                <w:sz w:val="24"/>
                <w:szCs w:val="24"/>
              </w:rPr>
            </w:pPr>
            <w:r>
              <w:rPr>
                <w:sz w:val="24"/>
                <w:szCs w:val="24"/>
              </w:rPr>
              <w:t xml:space="preserve">Big Fork our website provider will put together a proposal </w:t>
            </w:r>
            <w:r w:rsidR="004B0194">
              <w:rPr>
                <w:sz w:val="24"/>
                <w:szCs w:val="24"/>
              </w:rPr>
              <w:t>on how our</w:t>
            </w:r>
            <w:r>
              <w:rPr>
                <w:sz w:val="24"/>
                <w:szCs w:val="24"/>
              </w:rPr>
              <w:t xml:space="preserve"> website can look that makes it easier to navigate and accessible. </w:t>
            </w:r>
            <w:r w:rsidR="004B0194">
              <w:rPr>
                <w:sz w:val="24"/>
                <w:szCs w:val="24"/>
              </w:rPr>
              <w:t xml:space="preserve">This will include a new section for the resources and training videos. </w:t>
            </w:r>
          </w:p>
        </w:tc>
        <w:tc>
          <w:tcPr>
            <w:tcW w:w="2790" w:type="dxa"/>
          </w:tcPr>
          <w:p w14:paraId="1D29D2B1" w14:textId="77777777" w:rsidR="00C7553F" w:rsidRDefault="00C7553F"/>
        </w:tc>
      </w:tr>
      <w:tr w:rsidR="00DC448D" w14:paraId="3A9A4429" w14:textId="77777777" w:rsidTr="009F278F">
        <w:tc>
          <w:tcPr>
            <w:tcW w:w="1980" w:type="dxa"/>
          </w:tcPr>
          <w:p w14:paraId="1E0F701E" w14:textId="77777777" w:rsidR="009F278F" w:rsidRDefault="009F278F" w:rsidP="001316E6">
            <w:pPr>
              <w:jc w:val="center"/>
              <w:rPr>
                <w:b/>
                <w:bCs/>
              </w:rPr>
            </w:pPr>
          </w:p>
          <w:p w14:paraId="0FEE1385" w14:textId="77777777" w:rsidR="009F278F" w:rsidRDefault="009F278F" w:rsidP="001316E6">
            <w:pPr>
              <w:jc w:val="center"/>
              <w:rPr>
                <w:b/>
                <w:bCs/>
              </w:rPr>
            </w:pPr>
          </w:p>
          <w:p w14:paraId="43F621DA" w14:textId="41C917E0" w:rsidR="009F278F" w:rsidRDefault="00B31828" w:rsidP="001316E6">
            <w:pPr>
              <w:jc w:val="center"/>
              <w:rPr>
                <w:b/>
                <w:bCs/>
              </w:rPr>
            </w:pPr>
            <w:r>
              <w:rPr>
                <w:b/>
                <w:bCs/>
              </w:rPr>
              <w:t>Impact</w:t>
            </w:r>
          </w:p>
          <w:p w14:paraId="4D64B644" w14:textId="77777777" w:rsidR="009F278F" w:rsidRDefault="009F278F" w:rsidP="001316E6">
            <w:pPr>
              <w:jc w:val="center"/>
            </w:pPr>
          </w:p>
          <w:p w14:paraId="4561DA32" w14:textId="77777777" w:rsidR="009F278F" w:rsidRDefault="009F278F" w:rsidP="001316E6">
            <w:pPr>
              <w:jc w:val="center"/>
            </w:pPr>
          </w:p>
          <w:p w14:paraId="6D0AB5B6" w14:textId="05A85A8E" w:rsidR="009F278F" w:rsidRDefault="009F278F" w:rsidP="001316E6">
            <w:pPr>
              <w:jc w:val="center"/>
            </w:pPr>
          </w:p>
        </w:tc>
        <w:tc>
          <w:tcPr>
            <w:tcW w:w="3598" w:type="dxa"/>
          </w:tcPr>
          <w:p w14:paraId="1A5FBA54" w14:textId="77777777" w:rsidR="0024518D" w:rsidRDefault="0024518D">
            <w:pPr>
              <w:rPr>
                <w:sz w:val="24"/>
                <w:szCs w:val="24"/>
              </w:rPr>
            </w:pPr>
          </w:p>
          <w:p w14:paraId="6BEBFFEB" w14:textId="74C03B77" w:rsidR="00FD562B" w:rsidRDefault="00FD562B">
            <w:pPr>
              <w:rPr>
                <w:sz w:val="24"/>
                <w:szCs w:val="24"/>
              </w:rPr>
            </w:pPr>
            <w:r>
              <w:rPr>
                <w:sz w:val="24"/>
                <w:szCs w:val="24"/>
              </w:rPr>
              <w:t xml:space="preserve">We </w:t>
            </w:r>
            <w:r w:rsidR="009260F3">
              <w:rPr>
                <w:sz w:val="24"/>
                <w:szCs w:val="24"/>
              </w:rPr>
              <w:t xml:space="preserve">have </w:t>
            </w:r>
            <w:r w:rsidR="007D5C29">
              <w:rPr>
                <w:sz w:val="24"/>
                <w:szCs w:val="24"/>
              </w:rPr>
              <w:t>streamlined</w:t>
            </w:r>
            <w:r w:rsidR="009260F3">
              <w:rPr>
                <w:sz w:val="24"/>
                <w:szCs w:val="24"/>
              </w:rPr>
              <w:t xml:space="preserve"> the Steering Group statistics</w:t>
            </w:r>
            <w:r w:rsidR="00510214">
              <w:rPr>
                <w:sz w:val="24"/>
                <w:szCs w:val="24"/>
              </w:rPr>
              <w:t xml:space="preserve">. This will help the Steering Group to focus on what support </w:t>
            </w:r>
            <w:r w:rsidR="004D5F52">
              <w:rPr>
                <w:sz w:val="24"/>
                <w:szCs w:val="24"/>
              </w:rPr>
              <w:t>or challenge they</w:t>
            </w:r>
            <w:r w:rsidR="00510214">
              <w:rPr>
                <w:sz w:val="24"/>
                <w:szCs w:val="24"/>
              </w:rPr>
              <w:t xml:space="preserve"> can offer SENDIASS. </w:t>
            </w:r>
          </w:p>
          <w:p w14:paraId="09058702" w14:textId="77777777" w:rsidR="007D5C29" w:rsidRDefault="007D5C29">
            <w:pPr>
              <w:rPr>
                <w:sz w:val="24"/>
                <w:szCs w:val="24"/>
              </w:rPr>
            </w:pPr>
          </w:p>
          <w:p w14:paraId="3EFDC501" w14:textId="4BD8544C" w:rsidR="007D5C29" w:rsidRDefault="007D5C29">
            <w:pPr>
              <w:rPr>
                <w:sz w:val="24"/>
                <w:szCs w:val="24"/>
              </w:rPr>
            </w:pPr>
            <w:r>
              <w:rPr>
                <w:sz w:val="24"/>
                <w:szCs w:val="24"/>
              </w:rPr>
              <w:t xml:space="preserve">We are monitoring and gathering more data than ever that shows the impact the service is having on parent/carers, children and young </w:t>
            </w:r>
            <w:r>
              <w:rPr>
                <w:sz w:val="24"/>
                <w:szCs w:val="24"/>
              </w:rPr>
              <w:lastRenderedPageBreak/>
              <w:t xml:space="preserve">people across Norfolk. </w:t>
            </w:r>
            <w:r w:rsidR="004D5F52">
              <w:rPr>
                <w:sz w:val="24"/>
                <w:szCs w:val="24"/>
              </w:rPr>
              <w:t xml:space="preserve">This data is held by Norfolk SENDIASS and provided to colleagues across Norfolk as needed to help them understand trends coming through the service. </w:t>
            </w:r>
          </w:p>
          <w:p w14:paraId="4DEFA437" w14:textId="77777777" w:rsidR="007D5C29" w:rsidRDefault="007D5C29">
            <w:pPr>
              <w:rPr>
                <w:sz w:val="24"/>
                <w:szCs w:val="24"/>
              </w:rPr>
            </w:pPr>
          </w:p>
          <w:p w14:paraId="04B27F3A" w14:textId="401C63A6" w:rsidR="00510214" w:rsidRDefault="00510214">
            <w:pPr>
              <w:rPr>
                <w:sz w:val="24"/>
                <w:szCs w:val="24"/>
              </w:rPr>
            </w:pPr>
            <w:r>
              <w:rPr>
                <w:sz w:val="24"/>
                <w:szCs w:val="24"/>
              </w:rPr>
              <w:t xml:space="preserve">Qualitative data is gathered </w:t>
            </w:r>
            <w:r w:rsidR="00C714AA">
              <w:rPr>
                <w:sz w:val="24"/>
                <w:szCs w:val="24"/>
              </w:rPr>
              <w:t xml:space="preserve">monthly via case studies and evaluation feedback to help SENDIASS understand the impact </w:t>
            </w:r>
            <w:r w:rsidR="002B6D76">
              <w:rPr>
                <w:sz w:val="24"/>
                <w:szCs w:val="24"/>
              </w:rPr>
              <w:t xml:space="preserve">they are having on parent/carers, children and young people. </w:t>
            </w:r>
          </w:p>
          <w:p w14:paraId="0F7DC64E" w14:textId="77777777" w:rsidR="007D5C29" w:rsidRPr="008E5A10" w:rsidRDefault="007D5C29">
            <w:pPr>
              <w:rPr>
                <w:sz w:val="24"/>
                <w:szCs w:val="24"/>
              </w:rPr>
            </w:pPr>
          </w:p>
          <w:p w14:paraId="51CD920B" w14:textId="77777777" w:rsidR="0024518D" w:rsidRDefault="0024518D" w:rsidP="008D4A61">
            <w:pPr>
              <w:textAlignment w:val="center"/>
              <w:rPr>
                <w:rFonts w:ascii="Calibri" w:eastAsia="Times New Roman" w:hAnsi="Calibri" w:cs="Calibri"/>
                <w:kern w:val="0"/>
                <w:lang w:eastAsia="en-GB"/>
                <w14:ligatures w14:val="none"/>
              </w:rPr>
            </w:pPr>
          </w:p>
          <w:p w14:paraId="4EEA0692" w14:textId="43B0E3C6" w:rsidR="008D4A61" w:rsidRDefault="008D4A61" w:rsidP="008D4A61">
            <w:pPr>
              <w:textAlignment w:val="center"/>
            </w:pPr>
          </w:p>
        </w:tc>
        <w:tc>
          <w:tcPr>
            <w:tcW w:w="2790" w:type="dxa"/>
          </w:tcPr>
          <w:p w14:paraId="7CA90A6D" w14:textId="77777777" w:rsidR="004D5F52" w:rsidRDefault="006455B5" w:rsidP="004D5F52">
            <w:pPr>
              <w:jc w:val="both"/>
              <w:rPr>
                <w:rFonts w:eastAsiaTheme="minorEastAsia" w:hAnsi="Segoe UI Light"/>
                <w:color w:val="FFC000" w:themeColor="accent4"/>
                <w:kern w:val="24"/>
              </w:rPr>
            </w:pPr>
            <w:r w:rsidRPr="003D4C6A">
              <w:rPr>
                <w:rFonts w:eastAsiaTheme="minorEastAsia" w:hAnsi="Segoe UI Light"/>
                <w:color w:val="FFC000" w:themeColor="accent4"/>
                <w:kern w:val="24"/>
              </w:rPr>
              <w:lastRenderedPageBreak/>
              <w:t>.</w:t>
            </w:r>
          </w:p>
          <w:p w14:paraId="5F319457" w14:textId="2ED6AC9F" w:rsidR="004D5F52" w:rsidRDefault="004D5F52" w:rsidP="004D5F52">
            <w:pPr>
              <w:jc w:val="both"/>
              <w:rPr>
                <w:rFonts w:eastAsia="Times New Roman" w:cstheme="minorHAnsi"/>
                <w:kern w:val="0"/>
                <w:sz w:val="24"/>
                <w:szCs w:val="24"/>
                <w:lang w:eastAsia="en-GB"/>
                <w14:ligatures w14:val="none"/>
              </w:rPr>
            </w:pPr>
            <w:r w:rsidRPr="004D5F52">
              <w:rPr>
                <w:rFonts w:eastAsia="Times New Roman" w:cstheme="minorHAnsi"/>
                <w:kern w:val="0"/>
                <w:sz w:val="24"/>
                <w:szCs w:val="24"/>
                <w:lang w:eastAsia="en-GB"/>
                <w14:ligatures w14:val="none"/>
              </w:rPr>
              <w:t xml:space="preserve">1.5 The IASS is, and is seen by service users to be, an </w:t>
            </w:r>
            <w:r w:rsidRPr="004D5F52">
              <w:rPr>
                <w:rFonts w:cstheme="minorHAnsi"/>
              </w:rPr>
              <w:t>arm’s length</w:t>
            </w:r>
            <w:r w:rsidRPr="004D5F52">
              <w:rPr>
                <w:rFonts w:eastAsia="Times New Roman" w:cstheme="minorHAnsi"/>
                <w:kern w:val="0"/>
                <w:sz w:val="24"/>
                <w:szCs w:val="24"/>
                <w:lang w:eastAsia="en-GB"/>
                <w14:ligatures w14:val="none"/>
              </w:rPr>
              <w:t>, confidential, dedicated and easily identifiable service, separate from the LA, Integrated Care Board and/or host organisation.</w:t>
            </w:r>
          </w:p>
          <w:p w14:paraId="73D6D66B" w14:textId="77777777" w:rsidR="004D5F52" w:rsidRDefault="004D5F52" w:rsidP="004D5F52">
            <w:pPr>
              <w:jc w:val="both"/>
              <w:rPr>
                <w:rFonts w:eastAsia="Times New Roman" w:cstheme="minorHAnsi"/>
                <w:kern w:val="0"/>
                <w:sz w:val="24"/>
                <w:szCs w:val="24"/>
                <w:lang w:eastAsia="en-GB"/>
                <w14:ligatures w14:val="none"/>
              </w:rPr>
            </w:pPr>
          </w:p>
          <w:p w14:paraId="7D9DF5A5" w14:textId="77777777" w:rsidR="004D5F52" w:rsidRDefault="004D5F52" w:rsidP="004D5F52">
            <w:pPr>
              <w:jc w:val="both"/>
              <w:rPr>
                <w:rFonts w:eastAsia="Times New Roman" w:cstheme="minorHAnsi"/>
                <w:kern w:val="0"/>
                <w:sz w:val="24"/>
                <w:szCs w:val="24"/>
                <w:lang w:eastAsia="en-GB"/>
                <w14:ligatures w14:val="none"/>
              </w:rPr>
            </w:pPr>
          </w:p>
          <w:p w14:paraId="24863710" w14:textId="77777777" w:rsidR="004D5F52" w:rsidRDefault="004D5F52" w:rsidP="004D5F52">
            <w:pPr>
              <w:jc w:val="both"/>
              <w:rPr>
                <w:rFonts w:eastAsiaTheme="minorEastAsia" w:hAnsi="Segoe UI Light"/>
                <w:kern w:val="24"/>
                <w:sz w:val="24"/>
                <w:szCs w:val="24"/>
              </w:rPr>
            </w:pPr>
            <w:r w:rsidRPr="004D5F52">
              <w:rPr>
                <w:rFonts w:eastAsiaTheme="minorEastAsia" w:hAnsi="Segoe UI Light"/>
                <w:kern w:val="24"/>
                <w:sz w:val="24"/>
                <w:szCs w:val="24"/>
              </w:rPr>
              <w:lastRenderedPageBreak/>
              <w:t xml:space="preserve">1.7 The Governance arrangement outline a clear management structure, encompassing a strategic manager within the IASS and a steering group or advisory body which includes representative from service user groups and key stakeholders from education, social care and health.  </w:t>
            </w:r>
          </w:p>
          <w:p w14:paraId="7B9BA1A7" w14:textId="77777777" w:rsidR="004D5F52" w:rsidRDefault="004D5F52" w:rsidP="004D5F52">
            <w:pPr>
              <w:jc w:val="both"/>
              <w:rPr>
                <w:rFonts w:eastAsiaTheme="minorEastAsia" w:hAnsi="Segoe UI Light"/>
                <w:kern w:val="24"/>
                <w:sz w:val="24"/>
                <w:szCs w:val="24"/>
              </w:rPr>
            </w:pPr>
          </w:p>
          <w:p w14:paraId="778F224F" w14:textId="77777777" w:rsidR="004D5F52" w:rsidRPr="004D5F52" w:rsidRDefault="004D5F52" w:rsidP="004D5F52">
            <w:pPr>
              <w:jc w:val="both"/>
              <w:rPr>
                <w:rFonts w:eastAsiaTheme="minorEastAsia" w:hAnsi="Segoe UI Light"/>
                <w:kern w:val="24"/>
                <w:sz w:val="24"/>
                <w:szCs w:val="24"/>
              </w:rPr>
            </w:pPr>
            <w:r w:rsidRPr="004D5F52">
              <w:rPr>
                <w:rFonts w:eastAsiaTheme="minorEastAsia" w:hAnsi="Segoe UI Light"/>
                <w:kern w:val="24"/>
                <w:sz w:val="24"/>
                <w:szCs w:val="24"/>
              </w:rPr>
              <w:t>2.1 Each IASS has a manager based solely within the service, without additional LA/ICB or host body roles.  They have responsibility for strategic planning, service management, delivery and quality assurance.</w:t>
            </w:r>
          </w:p>
          <w:p w14:paraId="2D1F28B6" w14:textId="77777777" w:rsidR="004D5F52" w:rsidRDefault="004D5F52" w:rsidP="004D5F52">
            <w:pPr>
              <w:jc w:val="both"/>
              <w:rPr>
                <w:rFonts w:eastAsiaTheme="minorEastAsia" w:hAnsi="Segoe UI Light"/>
                <w:kern w:val="24"/>
                <w:sz w:val="24"/>
                <w:szCs w:val="24"/>
              </w:rPr>
            </w:pPr>
          </w:p>
          <w:p w14:paraId="030AE7D5" w14:textId="36E35201" w:rsidR="006455B5" w:rsidRPr="009744F6" w:rsidRDefault="009744F6" w:rsidP="009744F6">
            <w:pPr>
              <w:jc w:val="both"/>
              <w:rPr>
                <w:rFonts w:eastAsiaTheme="minorEastAsia" w:hAnsi="Segoe UI Light"/>
                <w:kern w:val="24"/>
                <w:sz w:val="24"/>
                <w:szCs w:val="24"/>
              </w:rPr>
            </w:pPr>
            <w:r w:rsidRPr="009744F6">
              <w:rPr>
                <w:rFonts w:eastAsiaTheme="minorEastAsia" w:hAnsi="Segoe UI Light"/>
                <w:kern w:val="24"/>
                <w:sz w:val="24"/>
                <w:szCs w:val="24"/>
              </w:rPr>
              <w:t xml:space="preserve">4.2 The service routinely requests feedback from service users and others and uses this to further develop the work and practices of the service. </w:t>
            </w:r>
          </w:p>
        </w:tc>
        <w:tc>
          <w:tcPr>
            <w:tcW w:w="2790" w:type="dxa"/>
          </w:tcPr>
          <w:p w14:paraId="2284E977" w14:textId="77777777" w:rsidR="00DC448D" w:rsidRDefault="00DC448D"/>
          <w:p w14:paraId="6962431B" w14:textId="7319E5C5" w:rsidR="00A67006" w:rsidRDefault="00A67006">
            <w:pPr>
              <w:rPr>
                <w:sz w:val="24"/>
                <w:szCs w:val="24"/>
              </w:rPr>
            </w:pPr>
            <w:r w:rsidRPr="00CD1885">
              <w:rPr>
                <w:sz w:val="24"/>
                <w:szCs w:val="24"/>
              </w:rPr>
              <w:t xml:space="preserve"> </w:t>
            </w:r>
            <w:r w:rsidR="004B0194" w:rsidRPr="00CD1885">
              <w:rPr>
                <w:sz w:val="24"/>
                <w:szCs w:val="24"/>
              </w:rPr>
              <w:t xml:space="preserve">A meeting will take place between the manager, business and communication officer and Chair of the Steering Group to decide what data is necessary and what data can be sidelined. </w:t>
            </w:r>
            <w:r w:rsidR="00C43FB5">
              <w:rPr>
                <w:sz w:val="24"/>
                <w:szCs w:val="24"/>
              </w:rPr>
              <w:t xml:space="preserve">At this meeting it will also be decided </w:t>
            </w:r>
            <w:r w:rsidR="00C43FB5">
              <w:rPr>
                <w:sz w:val="24"/>
                <w:szCs w:val="24"/>
              </w:rPr>
              <w:lastRenderedPageBreak/>
              <w:t xml:space="preserve">how and what stats/data we gather to show the breadth in the different ways we now work. </w:t>
            </w:r>
          </w:p>
          <w:p w14:paraId="1D4E2887" w14:textId="77777777" w:rsidR="00C43FB5" w:rsidRDefault="00C43FB5">
            <w:pPr>
              <w:rPr>
                <w:sz w:val="24"/>
                <w:szCs w:val="24"/>
              </w:rPr>
            </w:pPr>
          </w:p>
          <w:p w14:paraId="6B640F0A" w14:textId="56CAA66E" w:rsidR="00C43FB5" w:rsidRPr="00CD1885" w:rsidRDefault="00C43FB5">
            <w:pPr>
              <w:rPr>
                <w:sz w:val="24"/>
                <w:szCs w:val="24"/>
              </w:rPr>
            </w:pPr>
            <w:r>
              <w:rPr>
                <w:sz w:val="24"/>
                <w:szCs w:val="24"/>
              </w:rPr>
              <w:t xml:space="preserve">Evaluations will continue to be sent to parent/carers and professionals after </w:t>
            </w:r>
            <w:r w:rsidR="00C171C0">
              <w:rPr>
                <w:sz w:val="24"/>
                <w:szCs w:val="24"/>
              </w:rPr>
              <w:t xml:space="preserve">Helpline. We will work to encourage more parent/carers to complete evaluation forms following casework/one off support. We will create feedback forms for young people training to see their views on what worked and what could be improved upon. All Advisors will continue to be encouraged to complete monthly case studies. </w:t>
            </w:r>
          </w:p>
          <w:p w14:paraId="3C8EECC9" w14:textId="77777777" w:rsidR="004B0194" w:rsidRDefault="004B0194"/>
          <w:p w14:paraId="16954943" w14:textId="77777777" w:rsidR="00C43FB5" w:rsidRDefault="00C43FB5"/>
          <w:p w14:paraId="546C9338" w14:textId="0084C561" w:rsidR="004B0194" w:rsidRDefault="004B0194" w:rsidP="00C43FB5"/>
        </w:tc>
        <w:tc>
          <w:tcPr>
            <w:tcW w:w="2790" w:type="dxa"/>
          </w:tcPr>
          <w:p w14:paraId="6458B811" w14:textId="2B541D50" w:rsidR="00DC448D" w:rsidRDefault="002A71B2">
            <w:r>
              <w:lastRenderedPageBreak/>
              <w:t>.</w:t>
            </w:r>
          </w:p>
        </w:tc>
      </w:tr>
      <w:tr w:rsidR="00B31828" w14:paraId="0C418A5B" w14:textId="77777777" w:rsidTr="009F278F">
        <w:tc>
          <w:tcPr>
            <w:tcW w:w="1980" w:type="dxa"/>
          </w:tcPr>
          <w:p w14:paraId="2C5E829D" w14:textId="4730FE97" w:rsidR="00B31828" w:rsidRDefault="00B31828" w:rsidP="001316E6">
            <w:pPr>
              <w:jc w:val="center"/>
              <w:rPr>
                <w:b/>
                <w:bCs/>
              </w:rPr>
            </w:pPr>
            <w:r>
              <w:rPr>
                <w:b/>
                <w:bCs/>
              </w:rPr>
              <w:lastRenderedPageBreak/>
              <w:t>Comms and Promotion</w:t>
            </w:r>
          </w:p>
        </w:tc>
        <w:tc>
          <w:tcPr>
            <w:tcW w:w="3598" w:type="dxa"/>
          </w:tcPr>
          <w:p w14:paraId="0B53DE06" w14:textId="3EC54AE0" w:rsidR="00B31828" w:rsidRDefault="00012FAC">
            <w:pPr>
              <w:rPr>
                <w:sz w:val="24"/>
                <w:szCs w:val="24"/>
              </w:rPr>
            </w:pPr>
            <w:r w:rsidRPr="008D4A61">
              <w:rPr>
                <w:sz w:val="24"/>
                <w:szCs w:val="24"/>
              </w:rPr>
              <w:t>Education providers (SENCO’s, Headteachers and Teachers) have a greater understanding of who we are and how we can help them, parent/carers and CYP. They signpost to us and come to us to ask questions</w:t>
            </w:r>
            <w:r w:rsidR="008D4A61">
              <w:rPr>
                <w:sz w:val="24"/>
                <w:szCs w:val="24"/>
              </w:rPr>
              <w:t>.</w:t>
            </w:r>
          </w:p>
          <w:p w14:paraId="029FA836" w14:textId="77777777" w:rsidR="008D4A61" w:rsidRDefault="008D4A61">
            <w:pPr>
              <w:rPr>
                <w:sz w:val="24"/>
                <w:szCs w:val="24"/>
              </w:rPr>
            </w:pPr>
          </w:p>
          <w:p w14:paraId="6574E2BC" w14:textId="3EC02747" w:rsidR="00FD562B" w:rsidRDefault="008D4A61">
            <w:pPr>
              <w:rPr>
                <w:sz w:val="24"/>
                <w:szCs w:val="24"/>
              </w:rPr>
            </w:pPr>
            <w:r>
              <w:rPr>
                <w:sz w:val="24"/>
                <w:szCs w:val="24"/>
              </w:rPr>
              <w:t>A comms plan has been created to signpost professionals to the website resources and bitesize videos for information and advice in the first instance.</w:t>
            </w:r>
          </w:p>
          <w:p w14:paraId="2A9D1840" w14:textId="77777777" w:rsidR="008D4A61" w:rsidRDefault="008D4A61">
            <w:pPr>
              <w:rPr>
                <w:sz w:val="24"/>
                <w:szCs w:val="24"/>
              </w:rPr>
            </w:pPr>
          </w:p>
          <w:p w14:paraId="19F9E37C" w14:textId="6AD62B0A" w:rsidR="008D4A61" w:rsidRPr="008D4A61" w:rsidRDefault="008D4A61">
            <w:pPr>
              <w:rPr>
                <w:sz w:val="24"/>
                <w:szCs w:val="24"/>
              </w:rPr>
            </w:pPr>
            <w:r>
              <w:rPr>
                <w:sz w:val="24"/>
                <w:szCs w:val="24"/>
              </w:rPr>
              <w:t xml:space="preserve">The comms plan will detail how we promote ourselves to </w:t>
            </w:r>
            <w:r w:rsidR="00D526C8">
              <w:rPr>
                <w:sz w:val="24"/>
                <w:szCs w:val="24"/>
              </w:rPr>
              <w:t xml:space="preserve">others across Norfolk by using the SEND Bulletin, Parent/Carer Forums, Local Offer, Just One Norfolk, internal NCC bulletins and Communities of Practice. </w:t>
            </w:r>
          </w:p>
          <w:p w14:paraId="50021303" w14:textId="77777777" w:rsidR="00FD562B" w:rsidRDefault="00FD562B" w:rsidP="00D526C8">
            <w:pPr>
              <w:textAlignment w:val="center"/>
              <w:rPr>
                <w:rFonts w:ascii="Calibri" w:eastAsia="Times New Roman" w:hAnsi="Calibri" w:cs="Calibri"/>
                <w:kern w:val="0"/>
                <w:lang w:eastAsia="en-GB"/>
                <w14:ligatures w14:val="none"/>
              </w:rPr>
            </w:pPr>
          </w:p>
          <w:p w14:paraId="40C595C8" w14:textId="7155BA5A" w:rsidR="00D526C8" w:rsidRPr="00D526C8" w:rsidRDefault="00D526C8" w:rsidP="00D526C8">
            <w:pPr>
              <w:textAlignment w:val="center"/>
              <w:rPr>
                <w:rFonts w:cstheme="minorHAnsi"/>
                <w:sz w:val="24"/>
                <w:szCs w:val="24"/>
              </w:rPr>
            </w:pPr>
            <w:r w:rsidRPr="00D526C8">
              <w:rPr>
                <w:rFonts w:eastAsia="Times New Roman" w:cstheme="minorHAnsi"/>
                <w:kern w:val="0"/>
                <w:sz w:val="24"/>
                <w:szCs w:val="24"/>
                <w:lang w:eastAsia="en-GB"/>
                <w14:ligatures w14:val="none"/>
              </w:rPr>
              <w:t xml:space="preserve">Engagement and Advice Workers will start to engage and create relationships with </w:t>
            </w:r>
            <w:r>
              <w:rPr>
                <w:rFonts w:eastAsia="Times New Roman" w:cstheme="minorHAnsi"/>
                <w:kern w:val="0"/>
                <w:sz w:val="24"/>
                <w:szCs w:val="24"/>
                <w:lang w:eastAsia="en-GB"/>
                <w14:ligatures w14:val="none"/>
              </w:rPr>
              <w:t xml:space="preserve">the voluntary sector/charities that engage with seldom heard families so we can start to target more people that may not know us or be able to access us for whatever reason. </w:t>
            </w:r>
          </w:p>
        </w:tc>
        <w:tc>
          <w:tcPr>
            <w:tcW w:w="2790" w:type="dxa"/>
          </w:tcPr>
          <w:p w14:paraId="621B5B6D" w14:textId="354AEF11" w:rsidR="004D5F52" w:rsidRDefault="004D5F52" w:rsidP="004D5F52">
            <w:pPr>
              <w:jc w:val="both"/>
              <w:rPr>
                <w:rFonts w:eastAsiaTheme="minorEastAsia" w:hAnsi="Segoe UI Light"/>
                <w:kern w:val="24"/>
                <w:sz w:val="24"/>
                <w:szCs w:val="24"/>
              </w:rPr>
            </w:pPr>
            <w:r w:rsidRPr="004D5F52">
              <w:rPr>
                <w:rFonts w:eastAsiaTheme="minorEastAsia" w:hAnsi="Segoe UI Light"/>
                <w:kern w:val="24"/>
                <w:sz w:val="24"/>
                <w:szCs w:val="24"/>
              </w:rPr>
              <w:t>1.6 LA and IASS ensure that potential service users, head teachers, FE principals, SENCos, SEND teams, children's and adults social care, health commissioners and providers are made aware of the IASS, its remit and who the service is for.</w:t>
            </w:r>
          </w:p>
          <w:p w14:paraId="046AC4E8" w14:textId="77777777" w:rsidR="009744F6" w:rsidRDefault="009744F6" w:rsidP="004D5F52">
            <w:pPr>
              <w:jc w:val="both"/>
              <w:rPr>
                <w:rFonts w:eastAsiaTheme="minorEastAsia" w:hAnsi="Segoe UI Light"/>
                <w:kern w:val="24"/>
                <w:sz w:val="24"/>
                <w:szCs w:val="24"/>
              </w:rPr>
            </w:pPr>
          </w:p>
          <w:p w14:paraId="5D0ABF3C" w14:textId="3B974FF6" w:rsidR="009744F6" w:rsidRPr="009744F6" w:rsidRDefault="009744F6" w:rsidP="009744F6">
            <w:pPr>
              <w:jc w:val="both"/>
              <w:rPr>
                <w:rFonts w:eastAsiaTheme="minorEastAsia" w:hAnsi="Segoe UI Light"/>
                <w:kern w:val="24"/>
                <w:sz w:val="24"/>
                <w:szCs w:val="24"/>
              </w:rPr>
            </w:pPr>
            <w:r w:rsidRPr="009744F6">
              <w:rPr>
                <w:rFonts w:eastAsiaTheme="minorEastAsia" w:hAnsi="Segoe UI Light"/>
                <w:kern w:val="24"/>
                <w:sz w:val="24"/>
                <w:szCs w:val="24"/>
              </w:rPr>
              <w:t>1.5 The IASS is, and is seen by service users to be, an arm</w:t>
            </w:r>
            <w:r w:rsidRPr="009744F6">
              <w:rPr>
                <w:rFonts w:eastAsiaTheme="minorEastAsia" w:hAnsi="Segoe UI Light"/>
                <w:kern w:val="24"/>
                <w:sz w:val="24"/>
                <w:szCs w:val="24"/>
              </w:rPr>
              <w:t>’</w:t>
            </w:r>
            <w:r w:rsidRPr="009744F6">
              <w:rPr>
                <w:rFonts w:eastAsiaTheme="minorEastAsia" w:hAnsi="Segoe UI Light"/>
                <w:kern w:val="24"/>
                <w:sz w:val="24"/>
                <w:szCs w:val="24"/>
              </w:rPr>
              <w:t>s length, confidential, dedicated and easily identifiable service, separate from the LA, Integrated Care Board and/or host organisation.</w:t>
            </w:r>
          </w:p>
          <w:p w14:paraId="0AFC4149" w14:textId="77777777" w:rsidR="009744F6" w:rsidRPr="004D5F52" w:rsidRDefault="009744F6" w:rsidP="004D5F52">
            <w:pPr>
              <w:jc w:val="both"/>
              <w:rPr>
                <w:rFonts w:eastAsiaTheme="minorEastAsia" w:hAnsi="Segoe UI Light"/>
                <w:kern w:val="24"/>
                <w:sz w:val="24"/>
                <w:szCs w:val="24"/>
              </w:rPr>
            </w:pPr>
          </w:p>
          <w:p w14:paraId="770FDDD7" w14:textId="77777777" w:rsidR="00B31828" w:rsidRPr="003D4C6A" w:rsidRDefault="00B31828" w:rsidP="006455B5">
            <w:pPr>
              <w:jc w:val="both"/>
              <w:rPr>
                <w:rFonts w:eastAsiaTheme="minorEastAsia" w:hAnsi="Segoe UI Light"/>
                <w:color w:val="FFC000" w:themeColor="accent4"/>
                <w:kern w:val="24"/>
              </w:rPr>
            </w:pPr>
          </w:p>
        </w:tc>
        <w:tc>
          <w:tcPr>
            <w:tcW w:w="2790" w:type="dxa"/>
          </w:tcPr>
          <w:p w14:paraId="0D91391F" w14:textId="77777777" w:rsidR="00B31828" w:rsidRDefault="00C171C0">
            <w:pPr>
              <w:rPr>
                <w:sz w:val="24"/>
                <w:szCs w:val="24"/>
              </w:rPr>
            </w:pPr>
            <w:r>
              <w:rPr>
                <w:sz w:val="24"/>
                <w:szCs w:val="24"/>
              </w:rPr>
              <w:t xml:space="preserve">SENDIASS will present at NASSH to explain who we are to help with special schools having a better understanding of who we are and how we can help. </w:t>
            </w:r>
          </w:p>
          <w:p w14:paraId="690B388B" w14:textId="77777777" w:rsidR="00C171C0" w:rsidRDefault="00C171C0">
            <w:pPr>
              <w:rPr>
                <w:sz w:val="24"/>
                <w:szCs w:val="24"/>
              </w:rPr>
            </w:pPr>
          </w:p>
          <w:p w14:paraId="23D97EE1" w14:textId="77777777" w:rsidR="00C171C0" w:rsidRDefault="00C171C0">
            <w:pPr>
              <w:rPr>
                <w:sz w:val="24"/>
                <w:szCs w:val="24"/>
              </w:rPr>
            </w:pPr>
            <w:r>
              <w:rPr>
                <w:sz w:val="24"/>
                <w:szCs w:val="24"/>
              </w:rPr>
              <w:t xml:space="preserve">SENDIASS will be present at SENCo Forums and present at SENDCo Now and SENDCO EY to promote the service. </w:t>
            </w:r>
          </w:p>
          <w:p w14:paraId="1941B549" w14:textId="77777777" w:rsidR="001E35DF" w:rsidRDefault="001E35DF">
            <w:pPr>
              <w:rPr>
                <w:sz w:val="24"/>
                <w:szCs w:val="24"/>
              </w:rPr>
            </w:pPr>
          </w:p>
          <w:p w14:paraId="2E0F1700" w14:textId="77777777" w:rsidR="001E35DF" w:rsidRDefault="001E35DF">
            <w:pPr>
              <w:rPr>
                <w:sz w:val="24"/>
                <w:szCs w:val="24"/>
              </w:rPr>
            </w:pPr>
            <w:r>
              <w:rPr>
                <w:sz w:val="24"/>
                <w:szCs w:val="24"/>
              </w:rPr>
              <w:t xml:space="preserve">SENDIASS will present at the Inspiration Trust conference to promote the service. </w:t>
            </w:r>
          </w:p>
          <w:p w14:paraId="49869FF5" w14:textId="77777777" w:rsidR="001E35DF" w:rsidRDefault="001E35DF">
            <w:pPr>
              <w:rPr>
                <w:sz w:val="24"/>
                <w:szCs w:val="24"/>
              </w:rPr>
            </w:pPr>
          </w:p>
          <w:p w14:paraId="249A2C11" w14:textId="77777777" w:rsidR="000006E1" w:rsidRDefault="001E35DF">
            <w:pPr>
              <w:rPr>
                <w:sz w:val="24"/>
                <w:szCs w:val="24"/>
              </w:rPr>
            </w:pPr>
            <w:r>
              <w:rPr>
                <w:sz w:val="24"/>
                <w:szCs w:val="24"/>
              </w:rPr>
              <w:t xml:space="preserve">The Service Manager and Business and Communication Officer will meet to create a Comms Plan </w:t>
            </w:r>
            <w:r w:rsidR="000006E1">
              <w:rPr>
                <w:sz w:val="24"/>
                <w:szCs w:val="24"/>
              </w:rPr>
              <w:t xml:space="preserve">that will span the year. </w:t>
            </w:r>
          </w:p>
          <w:p w14:paraId="17E857F4" w14:textId="77777777" w:rsidR="000006E1" w:rsidRDefault="000006E1">
            <w:pPr>
              <w:rPr>
                <w:sz w:val="24"/>
                <w:szCs w:val="24"/>
              </w:rPr>
            </w:pPr>
          </w:p>
          <w:p w14:paraId="2E200C4A" w14:textId="77777777" w:rsidR="000006E1" w:rsidRDefault="00522B7E">
            <w:pPr>
              <w:rPr>
                <w:sz w:val="24"/>
                <w:szCs w:val="24"/>
              </w:rPr>
            </w:pPr>
            <w:r>
              <w:rPr>
                <w:sz w:val="24"/>
                <w:szCs w:val="24"/>
              </w:rPr>
              <w:t xml:space="preserve">Relationships will continue to be created and built upon with the voluntary and charity sector to target more </w:t>
            </w:r>
            <w:r>
              <w:rPr>
                <w:sz w:val="24"/>
                <w:szCs w:val="24"/>
              </w:rPr>
              <w:lastRenderedPageBreak/>
              <w:t xml:space="preserve">seldom heard families. </w:t>
            </w:r>
          </w:p>
          <w:p w14:paraId="36BE662F" w14:textId="6FDBA29B" w:rsidR="00522B7E" w:rsidRPr="00C171C0" w:rsidRDefault="00522B7E">
            <w:pPr>
              <w:rPr>
                <w:sz w:val="24"/>
                <w:szCs w:val="24"/>
              </w:rPr>
            </w:pPr>
          </w:p>
        </w:tc>
        <w:tc>
          <w:tcPr>
            <w:tcW w:w="2790" w:type="dxa"/>
          </w:tcPr>
          <w:p w14:paraId="4162F443" w14:textId="77777777" w:rsidR="00B31828" w:rsidRDefault="00B31828"/>
        </w:tc>
      </w:tr>
      <w:tr w:rsidR="00B31828" w14:paraId="67BFBC18" w14:textId="77777777" w:rsidTr="009F278F">
        <w:tc>
          <w:tcPr>
            <w:tcW w:w="1980" w:type="dxa"/>
          </w:tcPr>
          <w:p w14:paraId="7E6D231D" w14:textId="1FAB397B" w:rsidR="00B31828" w:rsidRDefault="00B31828" w:rsidP="001316E6">
            <w:pPr>
              <w:jc w:val="center"/>
              <w:rPr>
                <w:b/>
                <w:bCs/>
              </w:rPr>
            </w:pPr>
            <w:r>
              <w:rPr>
                <w:rFonts w:ascii="Calibri" w:hAnsi="Calibri" w:cs="Calibri"/>
                <w:b/>
                <w:bCs/>
                <w:color w:val="000000"/>
                <w:lang w:val="en-US"/>
              </w:rPr>
              <w:t>Commissioning, governance and management arrangements</w:t>
            </w:r>
          </w:p>
        </w:tc>
        <w:tc>
          <w:tcPr>
            <w:tcW w:w="3598" w:type="dxa"/>
          </w:tcPr>
          <w:p w14:paraId="22878C06" w14:textId="7A47ECA9" w:rsidR="00FD562B" w:rsidRPr="00FD562B" w:rsidRDefault="00FD562B" w:rsidP="00012FAC">
            <w:pPr>
              <w:rPr>
                <w:sz w:val="24"/>
                <w:szCs w:val="24"/>
              </w:rPr>
            </w:pPr>
            <w:r>
              <w:rPr>
                <w:sz w:val="24"/>
                <w:szCs w:val="24"/>
              </w:rPr>
              <w:t xml:space="preserve">There is now a formal joint written agreement in place across education, health and social care. </w:t>
            </w:r>
          </w:p>
          <w:p w14:paraId="18D745B6" w14:textId="77777777" w:rsidR="00FD562B" w:rsidRDefault="00FD562B" w:rsidP="00012FAC">
            <w:pPr>
              <w:rPr>
                <w:color w:val="FF0000"/>
                <w:sz w:val="24"/>
                <w:szCs w:val="24"/>
              </w:rPr>
            </w:pPr>
          </w:p>
          <w:p w14:paraId="7B22A86D" w14:textId="29E7B162" w:rsidR="00012FAC" w:rsidRPr="00FD562B" w:rsidRDefault="00FD562B" w:rsidP="00012FAC">
            <w:pPr>
              <w:rPr>
                <w:sz w:val="24"/>
                <w:szCs w:val="24"/>
              </w:rPr>
            </w:pPr>
            <w:r>
              <w:rPr>
                <w:sz w:val="24"/>
                <w:szCs w:val="24"/>
              </w:rPr>
              <w:t xml:space="preserve">We have successful joint commissioning with Adult Social Care. </w:t>
            </w:r>
          </w:p>
          <w:p w14:paraId="7BA45242" w14:textId="77777777" w:rsidR="00012FAC" w:rsidRPr="00973ABE" w:rsidRDefault="00012FAC" w:rsidP="00012FAC">
            <w:pPr>
              <w:rPr>
                <w:sz w:val="24"/>
                <w:szCs w:val="24"/>
              </w:rPr>
            </w:pPr>
          </w:p>
          <w:p w14:paraId="3BE9015A" w14:textId="77777777" w:rsidR="00B31828" w:rsidRPr="008E5A10" w:rsidRDefault="00B31828">
            <w:pPr>
              <w:rPr>
                <w:sz w:val="24"/>
                <w:szCs w:val="24"/>
              </w:rPr>
            </w:pPr>
          </w:p>
        </w:tc>
        <w:tc>
          <w:tcPr>
            <w:tcW w:w="2790" w:type="dxa"/>
          </w:tcPr>
          <w:p w14:paraId="01A7FF0C" w14:textId="77777777" w:rsidR="000E3AA1" w:rsidRPr="00CD1885" w:rsidRDefault="000E3AA1" w:rsidP="000E3AA1">
            <w:pPr>
              <w:jc w:val="both"/>
              <w:rPr>
                <w:rFonts w:eastAsiaTheme="minorEastAsia" w:hAnsi="Segoe UI Light"/>
                <w:kern w:val="24"/>
                <w:sz w:val="24"/>
                <w:szCs w:val="24"/>
              </w:rPr>
            </w:pPr>
            <w:r w:rsidRPr="00CD1885">
              <w:rPr>
                <w:rFonts w:eastAsiaTheme="minorEastAsia" w:hAnsi="Segoe UI Light"/>
                <w:kern w:val="24"/>
                <w:sz w:val="24"/>
                <w:szCs w:val="24"/>
              </w:rPr>
              <w:t>1.1 The IASS is jointly commissioned by education, health and social care in accordance with CFA 2014.  A formal agreement is set out in writing which refers directly to these Minimum Standards, whilst also considering the need for continuity and stability of the service.</w:t>
            </w:r>
          </w:p>
          <w:p w14:paraId="74E5B03C" w14:textId="77777777" w:rsidR="00B31828" w:rsidRPr="003D4C6A" w:rsidRDefault="00B31828" w:rsidP="006455B5">
            <w:pPr>
              <w:jc w:val="both"/>
              <w:rPr>
                <w:rFonts w:eastAsiaTheme="minorEastAsia" w:hAnsi="Segoe UI Light"/>
                <w:color w:val="FFC000" w:themeColor="accent4"/>
                <w:kern w:val="24"/>
              </w:rPr>
            </w:pPr>
          </w:p>
        </w:tc>
        <w:tc>
          <w:tcPr>
            <w:tcW w:w="2790" w:type="dxa"/>
          </w:tcPr>
          <w:p w14:paraId="31169420" w14:textId="77777777" w:rsidR="00B31828" w:rsidRPr="00CD1885" w:rsidRDefault="00B36DCF">
            <w:pPr>
              <w:rPr>
                <w:sz w:val="24"/>
                <w:szCs w:val="24"/>
              </w:rPr>
            </w:pPr>
            <w:r w:rsidRPr="00CD1885">
              <w:rPr>
                <w:sz w:val="24"/>
                <w:szCs w:val="24"/>
              </w:rPr>
              <w:t xml:space="preserve">Meetings will take place with representatives from health, education and social care to discuss a service level agreement that </w:t>
            </w:r>
            <w:r w:rsidR="00F9783E" w:rsidRPr="00CD1885">
              <w:rPr>
                <w:sz w:val="24"/>
                <w:szCs w:val="24"/>
              </w:rPr>
              <w:t xml:space="preserve">includes finance agreements. </w:t>
            </w:r>
          </w:p>
          <w:p w14:paraId="30D2EE1A" w14:textId="77777777" w:rsidR="00F9783E" w:rsidRDefault="00F9783E"/>
          <w:p w14:paraId="2AA6E622" w14:textId="22F2CE1B" w:rsidR="00F9783E" w:rsidRPr="00CD1885" w:rsidRDefault="00CD1885">
            <w:pPr>
              <w:rPr>
                <w:sz w:val="24"/>
                <w:szCs w:val="24"/>
              </w:rPr>
            </w:pPr>
            <w:r w:rsidRPr="00CD1885">
              <w:rPr>
                <w:sz w:val="24"/>
                <w:szCs w:val="24"/>
              </w:rPr>
              <w:t xml:space="preserve">An email will be sent to Rachel Gates </w:t>
            </w:r>
            <w:r>
              <w:rPr>
                <w:sz w:val="24"/>
                <w:szCs w:val="24"/>
              </w:rPr>
              <w:t xml:space="preserve">Social Care commissioner to start discussions to seek joint funding with Adult Social Care. </w:t>
            </w:r>
          </w:p>
        </w:tc>
        <w:tc>
          <w:tcPr>
            <w:tcW w:w="2790" w:type="dxa"/>
          </w:tcPr>
          <w:p w14:paraId="5FD77566" w14:textId="77777777" w:rsidR="00B31828" w:rsidRDefault="00B31828"/>
        </w:tc>
      </w:tr>
    </w:tbl>
    <w:p w14:paraId="517C32D4" w14:textId="77777777" w:rsidR="00DC448D" w:rsidRDefault="00DC448D"/>
    <w:sectPr w:rsidR="00DC448D" w:rsidSect="00DC448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32E29"/>
    <w:multiLevelType w:val="multilevel"/>
    <w:tmpl w:val="53EE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E65058"/>
    <w:multiLevelType w:val="multilevel"/>
    <w:tmpl w:val="1008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FA25DA"/>
    <w:multiLevelType w:val="multilevel"/>
    <w:tmpl w:val="A800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320665"/>
    <w:multiLevelType w:val="multilevel"/>
    <w:tmpl w:val="F0C2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7166B4"/>
    <w:multiLevelType w:val="hybridMultilevel"/>
    <w:tmpl w:val="D73835C6"/>
    <w:lvl w:ilvl="0" w:tplc="E0500CDC">
      <w:numFmt w:val="bullet"/>
      <w:lvlText w:val=""/>
      <w:lvlJc w:val="left"/>
      <w:pPr>
        <w:ind w:left="0" w:hanging="360"/>
      </w:pPr>
      <w:rPr>
        <w:rFonts w:ascii="Calibri" w:eastAsiaTheme="minorHAnsi"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 w15:restartNumberingAfterBreak="0">
    <w:nsid w:val="7D395546"/>
    <w:multiLevelType w:val="hybridMultilevel"/>
    <w:tmpl w:val="252EB85C"/>
    <w:lvl w:ilvl="0" w:tplc="A8E02B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6027530">
    <w:abstractNumId w:val="4"/>
  </w:num>
  <w:num w:numId="2" w16cid:durableId="1368722134">
    <w:abstractNumId w:val="5"/>
  </w:num>
  <w:num w:numId="3" w16cid:durableId="512693987">
    <w:abstractNumId w:val="2"/>
  </w:num>
  <w:num w:numId="4" w16cid:durableId="174149908">
    <w:abstractNumId w:val="3"/>
  </w:num>
  <w:num w:numId="5" w16cid:durableId="261232709">
    <w:abstractNumId w:val="0"/>
  </w:num>
  <w:num w:numId="6" w16cid:durableId="1233201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C448D"/>
    <w:rsid w:val="000006E1"/>
    <w:rsid w:val="00012FAC"/>
    <w:rsid w:val="00013068"/>
    <w:rsid w:val="00013A95"/>
    <w:rsid w:val="00051213"/>
    <w:rsid w:val="000D363F"/>
    <w:rsid w:val="000E3AA1"/>
    <w:rsid w:val="001122EF"/>
    <w:rsid w:val="0011786E"/>
    <w:rsid w:val="001316E6"/>
    <w:rsid w:val="001366E9"/>
    <w:rsid w:val="00164F1A"/>
    <w:rsid w:val="00175232"/>
    <w:rsid w:val="00177DEB"/>
    <w:rsid w:val="001A21A4"/>
    <w:rsid w:val="001D4F5E"/>
    <w:rsid w:val="001D5336"/>
    <w:rsid w:val="001E0A06"/>
    <w:rsid w:val="001E35DF"/>
    <w:rsid w:val="001F0FAB"/>
    <w:rsid w:val="002365B2"/>
    <w:rsid w:val="0024518D"/>
    <w:rsid w:val="00260C67"/>
    <w:rsid w:val="00296810"/>
    <w:rsid w:val="00297284"/>
    <w:rsid w:val="002A71B2"/>
    <w:rsid w:val="002B641B"/>
    <w:rsid w:val="002B6D76"/>
    <w:rsid w:val="002E55F4"/>
    <w:rsid w:val="003034C1"/>
    <w:rsid w:val="00345132"/>
    <w:rsid w:val="00374495"/>
    <w:rsid w:val="003F115D"/>
    <w:rsid w:val="004128DE"/>
    <w:rsid w:val="0043104E"/>
    <w:rsid w:val="00442D7D"/>
    <w:rsid w:val="00454442"/>
    <w:rsid w:val="00482D4C"/>
    <w:rsid w:val="004865D9"/>
    <w:rsid w:val="00486B06"/>
    <w:rsid w:val="00491BA0"/>
    <w:rsid w:val="00495D72"/>
    <w:rsid w:val="004B0194"/>
    <w:rsid w:val="004D5F52"/>
    <w:rsid w:val="004E0A66"/>
    <w:rsid w:val="004E7490"/>
    <w:rsid w:val="004F462F"/>
    <w:rsid w:val="004F5A19"/>
    <w:rsid w:val="00510214"/>
    <w:rsid w:val="00522B7E"/>
    <w:rsid w:val="005A0CA0"/>
    <w:rsid w:val="005A3ED9"/>
    <w:rsid w:val="005B4510"/>
    <w:rsid w:val="006040C4"/>
    <w:rsid w:val="00636254"/>
    <w:rsid w:val="006455B5"/>
    <w:rsid w:val="00670685"/>
    <w:rsid w:val="006738FF"/>
    <w:rsid w:val="00687BEB"/>
    <w:rsid w:val="006C75D3"/>
    <w:rsid w:val="006E2C08"/>
    <w:rsid w:val="00706064"/>
    <w:rsid w:val="00717B98"/>
    <w:rsid w:val="00725840"/>
    <w:rsid w:val="00766C61"/>
    <w:rsid w:val="00772D80"/>
    <w:rsid w:val="007D5C29"/>
    <w:rsid w:val="00820B66"/>
    <w:rsid w:val="008426F4"/>
    <w:rsid w:val="008B4A83"/>
    <w:rsid w:val="008D1DD2"/>
    <w:rsid w:val="008D2EB8"/>
    <w:rsid w:val="008D4A61"/>
    <w:rsid w:val="008E5A10"/>
    <w:rsid w:val="008E7F90"/>
    <w:rsid w:val="009260F3"/>
    <w:rsid w:val="0094725F"/>
    <w:rsid w:val="0095793C"/>
    <w:rsid w:val="00973ABE"/>
    <w:rsid w:val="009744F6"/>
    <w:rsid w:val="009870DD"/>
    <w:rsid w:val="00992706"/>
    <w:rsid w:val="009A43D1"/>
    <w:rsid w:val="009C4C8F"/>
    <w:rsid w:val="009F278F"/>
    <w:rsid w:val="00A3690D"/>
    <w:rsid w:val="00A67006"/>
    <w:rsid w:val="00A82413"/>
    <w:rsid w:val="00AB1117"/>
    <w:rsid w:val="00AF73EC"/>
    <w:rsid w:val="00B00152"/>
    <w:rsid w:val="00B31828"/>
    <w:rsid w:val="00B36DCF"/>
    <w:rsid w:val="00B5017F"/>
    <w:rsid w:val="00BC4758"/>
    <w:rsid w:val="00BC6684"/>
    <w:rsid w:val="00BE3FAA"/>
    <w:rsid w:val="00BF683C"/>
    <w:rsid w:val="00C171C0"/>
    <w:rsid w:val="00C229B6"/>
    <w:rsid w:val="00C43FB5"/>
    <w:rsid w:val="00C63C3C"/>
    <w:rsid w:val="00C714AA"/>
    <w:rsid w:val="00C7343A"/>
    <w:rsid w:val="00C7553F"/>
    <w:rsid w:val="00CC5FE2"/>
    <w:rsid w:val="00CD1885"/>
    <w:rsid w:val="00D526C8"/>
    <w:rsid w:val="00D9359E"/>
    <w:rsid w:val="00DC448D"/>
    <w:rsid w:val="00DC7199"/>
    <w:rsid w:val="00E04D59"/>
    <w:rsid w:val="00E3374F"/>
    <w:rsid w:val="00E36F79"/>
    <w:rsid w:val="00E37F90"/>
    <w:rsid w:val="00E55CB3"/>
    <w:rsid w:val="00EF17DF"/>
    <w:rsid w:val="00F20E95"/>
    <w:rsid w:val="00F231CB"/>
    <w:rsid w:val="00F71DDF"/>
    <w:rsid w:val="00F731EA"/>
    <w:rsid w:val="00F9783E"/>
    <w:rsid w:val="00FA59B8"/>
    <w:rsid w:val="00FD5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ABAD8"/>
  <w15:docId w15:val="{F9812737-99B5-4615-8748-0D4EFDE5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4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C448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DC448D"/>
  </w:style>
  <w:style w:type="character" w:customStyle="1" w:styleId="eop">
    <w:name w:val="eop"/>
    <w:basedOn w:val="DefaultParagraphFont"/>
    <w:rsid w:val="00DC448D"/>
  </w:style>
  <w:style w:type="paragraph" w:styleId="NormalWeb">
    <w:name w:val="Normal (Web)"/>
    <w:basedOn w:val="Normal"/>
    <w:uiPriority w:val="99"/>
    <w:unhideWhenUsed/>
    <w:rsid w:val="006455B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EF17DF"/>
    <w:pPr>
      <w:ind w:left="720"/>
      <w:contextualSpacing/>
    </w:pPr>
  </w:style>
  <w:style w:type="character" w:styleId="CommentReference">
    <w:name w:val="annotation reference"/>
    <w:basedOn w:val="DefaultParagraphFont"/>
    <w:uiPriority w:val="99"/>
    <w:semiHidden/>
    <w:unhideWhenUsed/>
    <w:rsid w:val="00AB1117"/>
    <w:rPr>
      <w:sz w:val="16"/>
      <w:szCs w:val="16"/>
    </w:rPr>
  </w:style>
  <w:style w:type="paragraph" w:styleId="CommentText">
    <w:name w:val="annotation text"/>
    <w:basedOn w:val="Normal"/>
    <w:link w:val="CommentTextChar"/>
    <w:uiPriority w:val="99"/>
    <w:unhideWhenUsed/>
    <w:rsid w:val="00AB1117"/>
    <w:pPr>
      <w:spacing w:line="240" w:lineRule="auto"/>
    </w:pPr>
    <w:rPr>
      <w:sz w:val="20"/>
      <w:szCs w:val="20"/>
    </w:rPr>
  </w:style>
  <w:style w:type="character" w:customStyle="1" w:styleId="CommentTextChar">
    <w:name w:val="Comment Text Char"/>
    <w:basedOn w:val="DefaultParagraphFont"/>
    <w:link w:val="CommentText"/>
    <w:uiPriority w:val="99"/>
    <w:rsid w:val="00AB1117"/>
    <w:rPr>
      <w:sz w:val="20"/>
      <w:szCs w:val="20"/>
    </w:rPr>
  </w:style>
  <w:style w:type="paragraph" w:styleId="CommentSubject">
    <w:name w:val="annotation subject"/>
    <w:basedOn w:val="CommentText"/>
    <w:next w:val="CommentText"/>
    <w:link w:val="CommentSubjectChar"/>
    <w:uiPriority w:val="99"/>
    <w:semiHidden/>
    <w:unhideWhenUsed/>
    <w:rsid w:val="00AB1117"/>
    <w:rPr>
      <w:b/>
      <w:bCs/>
    </w:rPr>
  </w:style>
  <w:style w:type="character" w:customStyle="1" w:styleId="CommentSubjectChar">
    <w:name w:val="Comment Subject Char"/>
    <w:basedOn w:val="CommentTextChar"/>
    <w:link w:val="CommentSubject"/>
    <w:uiPriority w:val="99"/>
    <w:semiHidden/>
    <w:rsid w:val="00AB11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50157">
      <w:bodyDiv w:val="1"/>
      <w:marLeft w:val="0"/>
      <w:marRight w:val="0"/>
      <w:marTop w:val="0"/>
      <w:marBottom w:val="0"/>
      <w:divBdr>
        <w:top w:val="none" w:sz="0" w:space="0" w:color="auto"/>
        <w:left w:val="none" w:sz="0" w:space="0" w:color="auto"/>
        <w:bottom w:val="none" w:sz="0" w:space="0" w:color="auto"/>
        <w:right w:val="none" w:sz="0" w:space="0" w:color="auto"/>
      </w:divBdr>
    </w:div>
    <w:div w:id="123622516">
      <w:bodyDiv w:val="1"/>
      <w:marLeft w:val="0"/>
      <w:marRight w:val="0"/>
      <w:marTop w:val="0"/>
      <w:marBottom w:val="0"/>
      <w:divBdr>
        <w:top w:val="none" w:sz="0" w:space="0" w:color="auto"/>
        <w:left w:val="none" w:sz="0" w:space="0" w:color="auto"/>
        <w:bottom w:val="none" w:sz="0" w:space="0" w:color="auto"/>
        <w:right w:val="none" w:sz="0" w:space="0" w:color="auto"/>
      </w:divBdr>
    </w:div>
    <w:div w:id="157113628">
      <w:bodyDiv w:val="1"/>
      <w:marLeft w:val="0"/>
      <w:marRight w:val="0"/>
      <w:marTop w:val="0"/>
      <w:marBottom w:val="0"/>
      <w:divBdr>
        <w:top w:val="none" w:sz="0" w:space="0" w:color="auto"/>
        <w:left w:val="none" w:sz="0" w:space="0" w:color="auto"/>
        <w:bottom w:val="none" w:sz="0" w:space="0" w:color="auto"/>
        <w:right w:val="none" w:sz="0" w:space="0" w:color="auto"/>
      </w:divBdr>
    </w:div>
    <w:div w:id="190191031">
      <w:bodyDiv w:val="1"/>
      <w:marLeft w:val="0"/>
      <w:marRight w:val="0"/>
      <w:marTop w:val="0"/>
      <w:marBottom w:val="0"/>
      <w:divBdr>
        <w:top w:val="none" w:sz="0" w:space="0" w:color="auto"/>
        <w:left w:val="none" w:sz="0" w:space="0" w:color="auto"/>
        <w:bottom w:val="none" w:sz="0" w:space="0" w:color="auto"/>
        <w:right w:val="none" w:sz="0" w:space="0" w:color="auto"/>
      </w:divBdr>
    </w:div>
    <w:div w:id="203249600">
      <w:bodyDiv w:val="1"/>
      <w:marLeft w:val="0"/>
      <w:marRight w:val="0"/>
      <w:marTop w:val="0"/>
      <w:marBottom w:val="0"/>
      <w:divBdr>
        <w:top w:val="none" w:sz="0" w:space="0" w:color="auto"/>
        <w:left w:val="none" w:sz="0" w:space="0" w:color="auto"/>
        <w:bottom w:val="none" w:sz="0" w:space="0" w:color="auto"/>
        <w:right w:val="none" w:sz="0" w:space="0" w:color="auto"/>
      </w:divBdr>
    </w:div>
    <w:div w:id="423113287">
      <w:bodyDiv w:val="1"/>
      <w:marLeft w:val="0"/>
      <w:marRight w:val="0"/>
      <w:marTop w:val="0"/>
      <w:marBottom w:val="0"/>
      <w:divBdr>
        <w:top w:val="none" w:sz="0" w:space="0" w:color="auto"/>
        <w:left w:val="none" w:sz="0" w:space="0" w:color="auto"/>
        <w:bottom w:val="none" w:sz="0" w:space="0" w:color="auto"/>
        <w:right w:val="none" w:sz="0" w:space="0" w:color="auto"/>
      </w:divBdr>
    </w:div>
    <w:div w:id="585574583">
      <w:bodyDiv w:val="1"/>
      <w:marLeft w:val="0"/>
      <w:marRight w:val="0"/>
      <w:marTop w:val="0"/>
      <w:marBottom w:val="0"/>
      <w:divBdr>
        <w:top w:val="none" w:sz="0" w:space="0" w:color="auto"/>
        <w:left w:val="none" w:sz="0" w:space="0" w:color="auto"/>
        <w:bottom w:val="none" w:sz="0" w:space="0" w:color="auto"/>
        <w:right w:val="none" w:sz="0" w:space="0" w:color="auto"/>
      </w:divBdr>
    </w:div>
    <w:div w:id="635061417">
      <w:bodyDiv w:val="1"/>
      <w:marLeft w:val="0"/>
      <w:marRight w:val="0"/>
      <w:marTop w:val="0"/>
      <w:marBottom w:val="0"/>
      <w:divBdr>
        <w:top w:val="none" w:sz="0" w:space="0" w:color="auto"/>
        <w:left w:val="none" w:sz="0" w:space="0" w:color="auto"/>
        <w:bottom w:val="none" w:sz="0" w:space="0" w:color="auto"/>
        <w:right w:val="none" w:sz="0" w:space="0" w:color="auto"/>
      </w:divBdr>
    </w:div>
    <w:div w:id="644554537">
      <w:bodyDiv w:val="1"/>
      <w:marLeft w:val="0"/>
      <w:marRight w:val="0"/>
      <w:marTop w:val="0"/>
      <w:marBottom w:val="0"/>
      <w:divBdr>
        <w:top w:val="none" w:sz="0" w:space="0" w:color="auto"/>
        <w:left w:val="none" w:sz="0" w:space="0" w:color="auto"/>
        <w:bottom w:val="none" w:sz="0" w:space="0" w:color="auto"/>
        <w:right w:val="none" w:sz="0" w:space="0" w:color="auto"/>
      </w:divBdr>
    </w:div>
    <w:div w:id="685324825">
      <w:bodyDiv w:val="1"/>
      <w:marLeft w:val="0"/>
      <w:marRight w:val="0"/>
      <w:marTop w:val="0"/>
      <w:marBottom w:val="0"/>
      <w:divBdr>
        <w:top w:val="none" w:sz="0" w:space="0" w:color="auto"/>
        <w:left w:val="none" w:sz="0" w:space="0" w:color="auto"/>
        <w:bottom w:val="none" w:sz="0" w:space="0" w:color="auto"/>
        <w:right w:val="none" w:sz="0" w:space="0" w:color="auto"/>
      </w:divBdr>
    </w:div>
    <w:div w:id="816142033">
      <w:bodyDiv w:val="1"/>
      <w:marLeft w:val="0"/>
      <w:marRight w:val="0"/>
      <w:marTop w:val="0"/>
      <w:marBottom w:val="0"/>
      <w:divBdr>
        <w:top w:val="none" w:sz="0" w:space="0" w:color="auto"/>
        <w:left w:val="none" w:sz="0" w:space="0" w:color="auto"/>
        <w:bottom w:val="none" w:sz="0" w:space="0" w:color="auto"/>
        <w:right w:val="none" w:sz="0" w:space="0" w:color="auto"/>
      </w:divBdr>
    </w:div>
    <w:div w:id="862287876">
      <w:bodyDiv w:val="1"/>
      <w:marLeft w:val="0"/>
      <w:marRight w:val="0"/>
      <w:marTop w:val="0"/>
      <w:marBottom w:val="0"/>
      <w:divBdr>
        <w:top w:val="none" w:sz="0" w:space="0" w:color="auto"/>
        <w:left w:val="none" w:sz="0" w:space="0" w:color="auto"/>
        <w:bottom w:val="none" w:sz="0" w:space="0" w:color="auto"/>
        <w:right w:val="none" w:sz="0" w:space="0" w:color="auto"/>
      </w:divBdr>
    </w:div>
    <w:div w:id="864052136">
      <w:bodyDiv w:val="1"/>
      <w:marLeft w:val="0"/>
      <w:marRight w:val="0"/>
      <w:marTop w:val="0"/>
      <w:marBottom w:val="0"/>
      <w:divBdr>
        <w:top w:val="none" w:sz="0" w:space="0" w:color="auto"/>
        <w:left w:val="none" w:sz="0" w:space="0" w:color="auto"/>
        <w:bottom w:val="none" w:sz="0" w:space="0" w:color="auto"/>
        <w:right w:val="none" w:sz="0" w:space="0" w:color="auto"/>
      </w:divBdr>
    </w:div>
    <w:div w:id="1027561639">
      <w:bodyDiv w:val="1"/>
      <w:marLeft w:val="0"/>
      <w:marRight w:val="0"/>
      <w:marTop w:val="0"/>
      <w:marBottom w:val="0"/>
      <w:divBdr>
        <w:top w:val="none" w:sz="0" w:space="0" w:color="auto"/>
        <w:left w:val="none" w:sz="0" w:space="0" w:color="auto"/>
        <w:bottom w:val="none" w:sz="0" w:space="0" w:color="auto"/>
        <w:right w:val="none" w:sz="0" w:space="0" w:color="auto"/>
      </w:divBdr>
    </w:div>
    <w:div w:id="1031953181">
      <w:bodyDiv w:val="1"/>
      <w:marLeft w:val="0"/>
      <w:marRight w:val="0"/>
      <w:marTop w:val="0"/>
      <w:marBottom w:val="0"/>
      <w:divBdr>
        <w:top w:val="none" w:sz="0" w:space="0" w:color="auto"/>
        <w:left w:val="none" w:sz="0" w:space="0" w:color="auto"/>
        <w:bottom w:val="none" w:sz="0" w:space="0" w:color="auto"/>
        <w:right w:val="none" w:sz="0" w:space="0" w:color="auto"/>
      </w:divBdr>
    </w:div>
    <w:div w:id="1106001532">
      <w:bodyDiv w:val="1"/>
      <w:marLeft w:val="0"/>
      <w:marRight w:val="0"/>
      <w:marTop w:val="0"/>
      <w:marBottom w:val="0"/>
      <w:divBdr>
        <w:top w:val="none" w:sz="0" w:space="0" w:color="auto"/>
        <w:left w:val="none" w:sz="0" w:space="0" w:color="auto"/>
        <w:bottom w:val="none" w:sz="0" w:space="0" w:color="auto"/>
        <w:right w:val="none" w:sz="0" w:space="0" w:color="auto"/>
      </w:divBdr>
    </w:div>
    <w:div w:id="1129781020">
      <w:bodyDiv w:val="1"/>
      <w:marLeft w:val="0"/>
      <w:marRight w:val="0"/>
      <w:marTop w:val="0"/>
      <w:marBottom w:val="0"/>
      <w:divBdr>
        <w:top w:val="none" w:sz="0" w:space="0" w:color="auto"/>
        <w:left w:val="none" w:sz="0" w:space="0" w:color="auto"/>
        <w:bottom w:val="none" w:sz="0" w:space="0" w:color="auto"/>
        <w:right w:val="none" w:sz="0" w:space="0" w:color="auto"/>
      </w:divBdr>
    </w:div>
    <w:div w:id="1141969913">
      <w:bodyDiv w:val="1"/>
      <w:marLeft w:val="0"/>
      <w:marRight w:val="0"/>
      <w:marTop w:val="0"/>
      <w:marBottom w:val="0"/>
      <w:divBdr>
        <w:top w:val="none" w:sz="0" w:space="0" w:color="auto"/>
        <w:left w:val="none" w:sz="0" w:space="0" w:color="auto"/>
        <w:bottom w:val="none" w:sz="0" w:space="0" w:color="auto"/>
        <w:right w:val="none" w:sz="0" w:space="0" w:color="auto"/>
      </w:divBdr>
    </w:div>
    <w:div w:id="1172181902">
      <w:bodyDiv w:val="1"/>
      <w:marLeft w:val="0"/>
      <w:marRight w:val="0"/>
      <w:marTop w:val="0"/>
      <w:marBottom w:val="0"/>
      <w:divBdr>
        <w:top w:val="none" w:sz="0" w:space="0" w:color="auto"/>
        <w:left w:val="none" w:sz="0" w:space="0" w:color="auto"/>
        <w:bottom w:val="none" w:sz="0" w:space="0" w:color="auto"/>
        <w:right w:val="none" w:sz="0" w:space="0" w:color="auto"/>
      </w:divBdr>
    </w:div>
    <w:div w:id="1600522988">
      <w:bodyDiv w:val="1"/>
      <w:marLeft w:val="0"/>
      <w:marRight w:val="0"/>
      <w:marTop w:val="0"/>
      <w:marBottom w:val="0"/>
      <w:divBdr>
        <w:top w:val="none" w:sz="0" w:space="0" w:color="auto"/>
        <w:left w:val="none" w:sz="0" w:space="0" w:color="auto"/>
        <w:bottom w:val="none" w:sz="0" w:space="0" w:color="auto"/>
        <w:right w:val="none" w:sz="0" w:space="0" w:color="auto"/>
      </w:divBdr>
    </w:div>
    <w:div w:id="1603218082">
      <w:bodyDiv w:val="1"/>
      <w:marLeft w:val="0"/>
      <w:marRight w:val="0"/>
      <w:marTop w:val="0"/>
      <w:marBottom w:val="0"/>
      <w:divBdr>
        <w:top w:val="none" w:sz="0" w:space="0" w:color="auto"/>
        <w:left w:val="none" w:sz="0" w:space="0" w:color="auto"/>
        <w:bottom w:val="none" w:sz="0" w:space="0" w:color="auto"/>
        <w:right w:val="none" w:sz="0" w:space="0" w:color="auto"/>
      </w:divBdr>
    </w:div>
    <w:div w:id="1607342808">
      <w:bodyDiv w:val="1"/>
      <w:marLeft w:val="0"/>
      <w:marRight w:val="0"/>
      <w:marTop w:val="0"/>
      <w:marBottom w:val="0"/>
      <w:divBdr>
        <w:top w:val="none" w:sz="0" w:space="0" w:color="auto"/>
        <w:left w:val="none" w:sz="0" w:space="0" w:color="auto"/>
        <w:bottom w:val="none" w:sz="0" w:space="0" w:color="auto"/>
        <w:right w:val="none" w:sz="0" w:space="0" w:color="auto"/>
      </w:divBdr>
    </w:div>
    <w:div w:id="1802108964">
      <w:bodyDiv w:val="1"/>
      <w:marLeft w:val="0"/>
      <w:marRight w:val="0"/>
      <w:marTop w:val="0"/>
      <w:marBottom w:val="0"/>
      <w:divBdr>
        <w:top w:val="none" w:sz="0" w:space="0" w:color="auto"/>
        <w:left w:val="none" w:sz="0" w:space="0" w:color="auto"/>
        <w:bottom w:val="none" w:sz="0" w:space="0" w:color="auto"/>
        <w:right w:val="none" w:sz="0" w:space="0" w:color="auto"/>
      </w:divBdr>
    </w:div>
    <w:div w:id="1863084255">
      <w:bodyDiv w:val="1"/>
      <w:marLeft w:val="0"/>
      <w:marRight w:val="0"/>
      <w:marTop w:val="0"/>
      <w:marBottom w:val="0"/>
      <w:divBdr>
        <w:top w:val="none" w:sz="0" w:space="0" w:color="auto"/>
        <w:left w:val="none" w:sz="0" w:space="0" w:color="auto"/>
        <w:bottom w:val="none" w:sz="0" w:space="0" w:color="auto"/>
        <w:right w:val="none" w:sz="0" w:space="0" w:color="auto"/>
      </w:divBdr>
    </w:div>
    <w:div w:id="1899126134">
      <w:bodyDiv w:val="1"/>
      <w:marLeft w:val="0"/>
      <w:marRight w:val="0"/>
      <w:marTop w:val="0"/>
      <w:marBottom w:val="0"/>
      <w:divBdr>
        <w:top w:val="none" w:sz="0" w:space="0" w:color="auto"/>
        <w:left w:val="none" w:sz="0" w:space="0" w:color="auto"/>
        <w:bottom w:val="none" w:sz="0" w:space="0" w:color="auto"/>
        <w:right w:val="none" w:sz="0" w:space="0" w:color="auto"/>
      </w:divBdr>
    </w:div>
    <w:div w:id="1928298403">
      <w:bodyDiv w:val="1"/>
      <w:marLeft w:val="0"/>
      <w:marRight w:val="0"/>
      <w:marTop w:val="0"/>
      <w:marBottom w:val="0"/>
      <w:divBdr>
        <w:top w:val="none" w:sz="0" w:space="0" w:color="auto"/>
        <w:left w:val="none" w:sz="0" w:space="0" w:color="auto"/>
        <w:bottom w:val="none" w:sz="0" w:space="0" w:color="auto"/>
        <w:right w:val="none" w:sz="0" w:space="0" w:color="auto"/>
      </w:divBdr>
    </w:div>
    <w:div w:id="1948998138">
      <w:bodyDiv w:val="1"/>
      <w:marLeft w:val="0"/>
      <w:marRight w:val="0"/>
      <w:marTop w:val="0"/>
      <w:marBottom w:val="0"/>
      <w:divBdr>
        <w:top w:val="none" w:sz="0" w:space="0" w:color="auto"/>
        <w:left w:val="none" w:sz="0" w:space="0" w:color="auto"/>
        <w:bottom w:val="none" w:sz="0" w:space="0" w:color="auto"/>
        <w:right w:val="none" w:sz="0" w:space="0" w:color="auto"/>
      </w:divBdr>
    </w:div>
    <w:div w:id="2059013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1168</TotalTime>
  <Pages>11</Pages>
  <Words>2215</Words>
  <Characters>12627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Drew</dc:creator>
  <cp:keywords/>
  <dc:description/>
  <cp:lastModifiedBy>Niamh Keane</cp:lastModifiedBy>
  <cp:revision>22</cp:revision>
  <dcterms:created xsi:type="dcterms:W3CDTF">2024-08-19T10:54:00Z</dcterms:created>
  <dcterms:modified xsi:type="dcterms:W3CDTF">2024-09-08T17:36:00Z</dcterms:modified>
</cp:coreProperties>
</file>